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758ECE9F" w:rsidR="00A209D6" w:rsidRPr="00B266B0" w:rsidRDefault="00A209D6" w:rsidP="266E29DF">
      <w:pPr>
        <w:pStyle w:val="Header"/>
        <w:tabs>
          <w:tab w:val="right" w:pos="9639"/>
        </w:tabs>
        <w:rPr>
          <w:noProof w:val="0"/>
          <w:sz w:val="24"/>
          <w:szCs w:val="24"/>
        </w:rPr>
      </w:pPr>
      <w:r w:rsidRPr="266E29DF">
        <w:rPr>
          <w:noProof w:val="0"/>
          <w:sz w:val="24"/>
          <w:szCs w:val="24"/>
        </w:rPr>
        <w:t>3GPP TSG-RAN WG2 Meeting #</w:t>
      </w:r>
      <w:r w:rsidR="0036459E" w:rsidRPr="266E29DF">
        <w:rPr>
          <w:noProof w:val="0"/>
          <w:sz w:val="24"/>
          <w:szCs w:val="24"/>
        </w:rPr>
        <w:t>11</w:t>
      </w:r>
      <w:r w:rsidR="009F219A" w:rsidRPr="266E29DF">
        <w:rPr>
          <w:noProof w:val="0"/>
          <w:sz w:val="24"/>
          <w:szCs w:val="24"/>
        </w:rPr>
        <w:t>5</w:t>
      </w:r>
      <w:r w:rsidR="00244A05" w:rsidRPr="266E29DF">
        <w:rPr>
          <w:noProof w:val="0"/>
          <w:sz w:val="24"/>
          <w:szCs w:val="24"/>
        </w:rPr>
        <w:t xml:space="preserve"> Electronic</w:t>
      </w:r>
      <w:r>
        <w:tab/>
      </w:r>
      <w:r w:rsidRPr="266E29DF">
        <w:rPr>
          <w:noProof w:val="0"/>
          <w:sz w:val="24"/>
          <w:szCs w:val="24"/>
        </w:rPr>
        <w:t>R2-</w:t>
      </w:r>
      <w:r w:rsidR="003C3F8A" w:rsidRPr="266E29DF">
        <w:rPr>
          <w:noProof w:val="0"/>
          <w:sz w:val="24"/>
          <w:szCs w:val="24"/>
        </w:rPr>
        <w:t>2</w:t>
      </w:r>
      <w:r w:rsidR="00C35957" w:rsidRPr="266E29DF">
        <w:rPr>
          <w:noProof w:val="0"/>
          <w:sz w:val="24"/>
          <w:szCs w:val="24"/>
        </w:rPr>
        <w:t>1</w:t>
      </w:r>
      <w:r w:rsidR="4532CA27" w:rsidRPr="266E29DF">
        <w:rPr>
          <w:noProof w:val="0"/>
          <w:sz w:val="24"/>
          <w:szCs w:val="24"/>
        </w:rPr>
        <w:t>07518</w:t>
      </w:r>
    </w:p>
    <w:p w14:paraId="2E02E5F5" w14:textId="401101D1" w:rsidR="00A209D6" w:rsidRPr="00B266B0" w:rsidRDefault="009928A9" w:rsidP="00735905">
      <w:pPr>
        <w:pStyle w:val="Header"/>
        <w:tabs>
          <w:tab w:val="right" w:pos="9639"/>
        </w:tabs>
        <w:rPr>
          <w:bCs/>
          <w:noProof w:val="0"/>
          <w:sz w:val="24"/>
        </w:rPr>
      </w:pPr>
      <w:r>
        <w:rPr>
          <w:rFonts w:eastAsia="SimSun"/>
          <w:bCs/>
          <w:sz w:val="24"/>
          <w:szCs w:val="24"/>
          <w:lang w:eastAsia="zh-CN"/>
        </w:rPr>
        <w:t>Elbonia</w:t>
      </w:r>
      <w:r w:rsidR="006574C0" w:rsidRPr="006574C0">
        <w:rPr>
          <w:rFonts w:eastAsia="SimSun"/>
          <w:bCs/>
          <w:sz w:val="24"/>
          <w:szCs w:val="24"/>
          <w:lang w:eastAsia="zh-CN"/>
        </w:rPr>
        <w:t xml:space="preserve">, </w:t>
      </w:r>
      <w:r w:rsidR="004D7DE5">
        <w:rPr>
          <w:rFonts w:eastAsia="SimSun"/>
          <w:bCs/>
          <w:sz w:val="24"/>
          <w:szCs w:val="24"/>
          <w:lang w:eastAsia="zh-CN"/>
        </w:rPr>
        <w:t>9</w:t>
      </w:r>
      <w:r w:rsidR="006574C0" w:rsidRPr="006574C0">
        <w:rPr>
          <w:rFonts w:eastAsia="SimSun"/>
          <w:bCs/>
          <w:sz w:val="24"/>
          <w:szCs w:val="24"/>
          <w:lang w:eastAsia="zh-CN"/>
        </w:rPr>
        <w:t xml:space="preserve"> – </w:t>
      </w:r>
      <w:r w:rsidR="00CB5B7C">
        <w:rPr>
          <w:rFonts w:eastAsia="SimSun"/>
          <w:bCs/>
          <w:sz w:val="24"/>
          <w:szCs w:val="24"/>
          <w:lang w:eastAsia="zh-CN"/>
        </w:rPr>
        <w:t>2</w:t>
      </w:r>
      <w:r w:rsidR="004D7DE5">
        <w:rPr>
          <w:rFonts w:eastAsia="SimSun"/>
          <w:bCs/>
          <w:sz w:val="24"/>
          <w:szCs w:val="24"/>
          <w:lang w:eastAsia="zh-CN"/>
        </w:rPr>
        <w:t>7</w:t>
      </w:r>
      <w:r w:rsidR="00A63B16">
        <w:rPr>
          <w:rFonts w:eastAsia="SimSun"/>
          <w:bCs/>
          <w:sz w:val="24"/>
          <w:szCs w:val="24"/>
          <w:lang w:eastAsia="zh-CN"/>
        </w:rPr>
        <w:t xml:space="preserve"> </w:t>
      </w:r>
      <w:r w:rsidR="009E0ED3">
        <w:rPr>
          <w:rFonts w:eastAsia="SimSun"/>
          <w:bCs/>
          <w:sz w:val="24"/>
          <w:szCs w:val="24"/>
          <w:lang w:eastAsia="zh-CN"/>
        </w:rPr>
        <w:t>August</w:t>
      </w:r>
      <w:r w:rsidR="00A63B16">
        <w:rPr>
          <w:rFonts w:eastAsia="SimSun"/>
          <w:bCs/>
          <w:sz w:val="24"/>
          <w:szCs w:val="24"/>
          <w:lang w:eastAsia="zh-CN"/>
        </w:rPr>
        <w:t xml:space="preserve"> 2021</w:t>
      </w:r>
      <w:r w:rsidR="003C3F8A">
        <w:rPr>
          <w:rFonts w:eastAsia="SimSun"/>
          <w:bCs/>
          <w:sz w:val="24"/>
          <w:szCs w:val="24"/>
          <w:lang w:eastAsia="zh-CN"/>
        </w:rPr>
        <w:tab/>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7F0041D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64BBE" w:rsidRPr="00E14413">
        <w:rPr>
          <w:rFonts w:eastAsia="Times New Roman" w:cs="Arial"/>
          <w:b/>
          <w:bCs/>
          <w:sz w:val="24"/>
        </w:rPr>
        <w:t>8.4.3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CCD6E6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46EB6">
        <w:rPr>
          <w:rFonts w:ascii="Arial" w:hAnsi="Arial" w:cs="Arial"/>
          <w:b/>
          <w:bCs/>
          <w:sz w:val="24"/>
        </w:rPr>
        <w:t xml:space="preserve">Analysis of RAN3 </w:t>
      </w:r>
      <w:r w:rsidR="00846EB6" w:rsidRPr="00846EB6">
        <w:rPr>
          <w:rFonts w:ascii="Arial" w:hAnsi="Arial" w:cs="Arial"/>
          <w:b/>
          <w:bCs/>
          <w:sz w:val="24"/>
        </w:rPr>
        <w:t>LS on Inter-donor migration</w:t>
      </w:r>
    </w:p>
    <w:p w14:paraId="1F147C23" w14:textId="37F61D9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264BBE" w:rsidRPr="00C9434C">
        <w:rPr>
          <w:rFonts w:ascii="Arial" w:hAnsi="Arial" w:cs="Arial"/>
          <w:b/>
          <w:bCs/>
          <w:sz w:val="24"/>
        </w:rPr>
        <w:t>NR_IAB_enh</w:t>
      </w:r>
      <w:proofErr w:type="spellEnd"/>
      <w:r w:rsidR="00264BBE" w:rsidRPr="00C9434C">
        <w:rPr>
          <w:rFonts w:ascii="Arial" w:hAnsi="Arial" w:cs="Arial"/>
          <w:b/>
          <w:bCs/>
          <w:sz w:val="24"/>
        </w:rPr>
        <w:t>-Core</w:t>
      </w:r>
      <w:r w:rsidR="00264BBE" w:rsidRPr="00112F1A">
        <w:rPr>
          <w:rFonts w:ascii="Arial" w:hAnsi="Arial" w:cs="Arial"/>
          <w:b/>
          <w:bCs/>
          <w:sz w:val="24"/>
        </w:rPr>
        <w:t xml:space="preserve"> </w:t>
      </w:r>
      <w:r w:rsidR="00264BBE">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71AC1567" w:rsidR="007F2E08" w:rsidRPr="006E13D1" w:rsidRDefault="009F13FD" w:rsidP="00A209D6">
      <w:bookmarkStart w:id="0" w:name="_Hlk61469411"/>
      <w:r>
        <w:t>RAN2 was addressed in an LS from RAN3 on inter-donor migration [1]. This contribution discusses possible responses.</w:t>
      </w:r>
    </w:p>
    <w:bookmarkEnd w:id="0"/>
    <w:p w14:paraId="2BBFF540" w14:textId="6AC0490C" w:rsidR="00A209D6" w:rsidRDefault="00A209D6" w:rsidP="00A209D6">
      <w:pPr>
        <w:pStyle w:val="Heading1"/>
      </w:pPr>
      <w:r w:rsidRPr="006E13D1">
        <w:t>2</w:t>
      </w:r>
      <w:r w:rsidRPr="006E13D1">
        <w:tab/>
      </w:r>
      <w:r w:rsidR="009F13FD">
        <w:t>Discussion</w:t>
      </w:r>
    </w:p>
    <w:p w14:paraId="339E4317" w14:textId="6D8264B6" w:rsidR="009312D0" w:rsidRDefault="008A6FE2" w:rsidP="00E14413">
      <w:bookmarkStart w:id="1" w:name="_Hlk61469229"/>
      <w:r>
        <w:t xml:space="preserve"> </w:t>
      </w:r>
      <w:r w:rsidR="009F13FD">
        <w:t>The LS presents two implementation alternatives as follows.</w:t>
      </w:r>
    </w:p>
    <w:p w14:paraId="4A175E5E" w14:textId="77777777" w:rsidR="009F13FD" w:rsidRPr="009F13FD" w:rsidRDefault="009F13FD" w:rsidP="009F13FD">
      <w:pPr>
        <w:widowControl w:val="0"/>
        <w:ind w:left="568"/>
        <w:rPr>
          <w:rFonts w:ascii="Arial" w:hAnsi="Arial" w:cs="Arial"/>
          <w:i/>
          <w:lang w:eastAsia="zh-CN"/>
        </w:rPr>
      </w:pPr>
      <w:r w:rsidRPr="009F13FD">
        <w:rPr>
          <w:rFonts w:ascii="Arial" w:hAnsi="Arial" w:cs="Arial"/>
          <w:i/>
          <w:lang w:eastAsia="zh-CN"/>
        </w:rPr>
        <w:t>The following two implementation alternatives, which involve two logical IAB-DUs at the boundary IAB node, are to be further discussed in the scope of Full Migration:</w:t>
      </w:r>
    </w:p>
    <w:p w14:paraId="7D8C1037" w14:textId="77777777" w:rsidR="009F13FD" w:rsidRPr="009F13FD" w:rsidRDefault="009F13FD" w:rsidP="009F13FD">
      <w:pPr>
        <w:widowControl w:val="0"/>
        <w:ind w:left="568"/>
        <w:rPr>
          <w:rFonts w:ascii="Arial" w:hAnsi="Arial" w:cs="Arial"/>
          <w:i/>
          <w:lang w:eastAsia="zh-CN"/>
        </w:rPr>
      </w:pPr>
      <w:r w:rsidRPr="009F13FD">
        <w:rPr>
          <w:rFonts w:ascii="Arial" w:hAnsi="Arial" w:cs="Arial"/>
          <w:i/>
          <w:lang w:eastAsia="zh-CN"/>
        </w:rPr>
        <w:t xml:space="preserve">- </w:t>
      </w:r>
      <w:r w:rsidRPr="009F13FD">
        <w:rPr>
          <w:rFonts w:ascii="Arial" w:hAnsi="Arial" w:cs="Arial"/>
          <w:b/>
          <w:i/>
          <w:lang w:eastAsia="zh-CN"/>
        </w:rPr>
        <w:t>Alt1</w:t>
      </w:r>
      <w:r w:rsidRPr="009F13FD">
        <w:rPr>
          <w:rFonts w:ascii="Arial" w:hAnsi="Arial" w:cs="Arial"/>
          <w:i/>
          <w:lang w:eastAsia="zh-CN"/>
        </w:rPr>
        <w:t>: the two logical DUs use separate physical cell resources</w:t>
      </w:r>
    </w:p>
    <w:p w14:paraId="0157068B" w14:textId="77777777" w:rsidR="009F13FD" w:rsidRPr="00C30603" w:rsidRDefault="009F13FD" w:rsidP="009F13FD">
      <w:pPr>
        <w:widowControl w:val="0"/>
        <w:ind w:left="568"/>
        <w:rPr>
          <w:rFonts w:ascii="Arial" w:hAnsi="Arial" w:cs="Arial"/>
          <w:lang w:eastAsia="zh-CN"/>
        </w:rPr>
      </w:pPr>
      <w:r w:rsidRPr="009F13FD">
        <w:rPr>
          <w:rFonts w:ascii="Arial" w:hAnsi="Arial" w:cs="Arial"/>
          <w:i/>
          <w:lang w:eastAsia="zh-CN"/>
        </w:rPr>
        <w:t xml:space="preserve">- </w:t>
      </w:r>
      <w:r w:rsidRPr="009F13FD">
        <w:rPr>
          <w:rFonts w:ascii="Arial" w:hAnsi="Arial" w:cs="Arial"/>
          <w:b/>
          <w:i/>
          <w:lang w:eastAsia="zh-CN"/>
        </w:rPr>
        <w:t>Alt2</w:t>
      </w:r>
      <w:r w:rsidRPr="009F13FD">
        <w:rPr>
          <w:rFonts w:ascii="Arial" w:hAnsi="Arial" w:cs="Arial"/>
          <w:i/>
          <w:lang w:eastAsia="zh-CN"/>
        </w:rPr>
        <w:t>: the two logical DUs use the same physical cell resources</w:t>
      </w:r>
    </w:p>
    <w:p w14:paraId="3E5E7E12" w14:textId="26017143" w:rsidR="009F13FD" w:rsidRDefault="009F13FD" w:rsidP="00E14413">
      <w:r>
        <w:t xml:space="preserve">It is somewhat unclear what is meant by the “physical cell resources”. The immediate assumption is </w:t>
      </w:r>
      <w:r w:rsidR="002C66A6">
        <w:t xml:space="preserve">{time, frequency} resources – but </w:t>
      </w:r>
      <w:r w:rsidR="00AA64AD">
        <w:t xml:space="preserve">then </w:t>
      </w:r>
      <w:r w:rsidR="002C66A6">
        <w:t xml:space="preserve">how </w:t>
      </w:r>
      <w:r w:rsidR="00AA64AD">
        <w:t xml:space="preserve">in Alt2 </w:t>
      </w:r>
      <w:r w:rsidR="002C66A6">
        <w:t xml:space="preserve">the two DUs could use the same resources seems doubtful if not infeasible. </w:t>
      </w:r>
      <w:proofErr w:type="gramStart"/>
      <w:r w:rsidR="002C66A6">
        <w:t>So</w:t>
      </w:r>
      <w:proofErr w:type="gramEnd"/>
      <w:r w:rsidR="002C66A6">
        <w:t xml:space="preserve"> some clarification is needed.</w:t>
      </w:r>
    </w:p>
    <w:p w14:paraId="6E90EBC5" w14:textId="06E6E7FC" w:rsidR="002C66A6" w:rsidRDefault="002C66A6" w:rsidP="002C66A6">
      <w:pPr>
        <w:ind w:left="1420" w:hanging="1140"/>
      </w:pPr>
      <w:r w:rsidRPr="002C66A6">
        <w:rPr>
          <w:b/>
        </w:rPr>
        <w:t>Proposal 1</w:t>
      </w:r>
      <w:r>
        <w:t>:</w:t>
      </w:r>
      <w:r>
        <w:tab/>
        <w:t xml:space="preserve">In a response LS, ask RAN3 to clarify if, by “physical cell resources” </w:t>
      </w:r>
      <w:r w:rsidR="008674B1">
        <w:t xml:space="preserve">used to define Alt1 and Alt2 </w:t>
      </w:r>
      <w:r>
        <w:t>they mean {time, frequency} resources or something else.</w:t>
      </w:r>
    </w:p>
    <w:p w14:paraId="036DE648" w14:textId="0E67EEFC" w:rsidR="002C66A6" w:rsidRDefault="004D4AC3" w:rsidP="002C66A6">
      <w:r>
        <w:t>On Alt1 the LS says:</w:t>
      </w:r>
    </w:p>
    <w:p w14:paraId="159679C7" w14:textId="77777777" w:rsidR="004D4AC3" w:rsidRPr="004D4AC3" w:rsidRDefault="004D4AC3" w:rsidP="004D4AC3">
      <w:pPr>
        <w:widowControl w:val="0"/>
        <w:ind w:left="568"/>
        <w:rPr>
          <w:rFonts w:ascii="Arial" w:hAnsi="Arial" w:cs="Arial"/>
          <w:i/>
          <w:lang w:eastAsia="zh-CN"/>
        </w:rPr>
      </w:pPr>
      <w:r w:rsidRPr="004D4AC3">
        <w:rPr>
          <w:rFonts w:ascii="Arial" w:hAnsi="Arial" w:cs="Arial" w:hint="eastAsia"/>
          <w:i/>
          <w:lang w:eastAsia="zh-CN"/>
        </w:rPr>
        <w:t>F</w:t>
      </w:r>
      <w:r w:rsidRPr="004D4AC3">
        <w:rPr>
          <w:rFonts w:ascii="Arial" w:hAnsi="Arial" w:cs="Arial"/>
          <w:i/>
          <w:lang w:eastAsia="zh-CN"/>
        </w:rPr>
        <w:t xml:space="preserve">or </w:t>
      </w:r>
      <w:r w:rsidRPr="004D4AC3">
        <w:rPr>
          <w:rFonts w:ascii="Arial" w:hAnsi="Arial" w:cs="Arial"/>
          <w:b/>
          <w:i/>
          <w:lang w:eastAsia="zh-CN"/>
        </w:rPr>
        <w:t>Alt1</w:t>
      </w:r>
      <w:r w:rsidRPr="004D4AC3">
        <w:rPr>
          <w:rFonts w:ascii="Arial" w:hAnsi="Arial" w:cs="Arial"/>
          <w:i/>
          <w:lang w:eastAsia="zh-CN"/>
        </w:rPr>
        <w:t xml:space="preserve">, RAN3 understands that the UEs can be smoothly handed over from a cell of one logical DU to a cell of the other logical DU via the legacy handover procedure. </w:t>
      </w:r>
      <w:r w:rsidRPr="004D4AC3">
        <w:rPr>
          <w:rFonts w:ascii="Arial" w:hAnsi="Arial" w:cs="Arial"/>
          <w:i/>
          <w:highlight w:val="yellow"/>
          <w:lang w:eastAsia="zh-CN"/>
        </w:rPr>
        <w:t>During the handover procedure, both cells from each logical DU should be active, since some UEs are already handed over to the target cell, while other UEs have not started the handover yet.</w:t>
      </w:r>
      <w:r w:rsidRPr="004D4AC3">
        <w:rPr>
          <w:rFonts w:ascii="Arial" w:hAnsi="Arial" w:cs="Arial"/>
          <w:i/>
          <w:lang w:eastAsia="zh-CN"/>
        </w:rPr>
        <w:t xml:space="preserve"> However, it may be argued that the use of separate resources is less efficient. </w:t>
      </w:r>
    </w:p>
    <w:p w14:paraId="4447E7DA" w14:textId="1329F59E" w:rsidR="004D4AC3" w:rsidRDefault="004D4AC3" w:rsidP="002C66A6">
      <w:r>
        <w:t>The highlighted part seems accurate, because:</w:t>
      </w:r>
    </w:p>
    <w:p w14:paraId="170FCDD2" w14:textId="51AF7143" w:rsidR="004D4AC3" w:rsidRDefault="004D4AC3" w:rsidP="004D4AC3">
      <w:pPr>
        <w:pStyle w:val="ListParagraph"/>
        <w:numPr>
          <w:ilvl w:val="0"/>
          <w:numId w:val="17"/>
        </w:numPr>
      </w:pPr>
      <w:r>
        <w:t xml:space="preserve">UE receives handover command from the source </w:t>
      </w:r>
      <w:proofErr w:type="gramStart"/>
      <w:r>
        <w:t>cell;</w:t>
      </w:r>
      <w:proofErr w:type="gramEnd"/>
    </w:p>
    <w:p w14:paraId="5298EF88" w14:textId="53F70A2A" w:rsidR="004D4AC3" w:rsidRDefault="004D4AC3" w:rsidP="004D4AC3">
      <w:pPr>
        <w:pStyle w:val="ListParagraph"/>
        <w:numPr>
          <w:ilvl w:val="0"/>
          <w:numId w:val="17"/>
        </w:numPr>
      </w:pPr>
      <w:r>
        <w:t xml:space="preserve">not all the handover commands of different UEs can be sent at the same </w:t>
      </w:r>
      <w:proofErr w:type="gramStart"/>
      <w:r>
        <w:t>time;</w:t>
      </w:r>
      <w:proofErr w:type="gramEnd"/>
    </w:p>
    <w:p w14:paraId="474DCCB7" w14:textId="7230FB17" w:rsidR="004D4AC3" w:rsidRDefault="004D4AC3" w:rsidP="004D4AC3">
      <w:pPr>
        <w:pStyle w:val="ListParagraph"/>
        <w:numPr>
          <w:ilvl w:val="0"/>
          <w:numId w:val="17"/>
        </w:numPr>
      </w:pPr>
      <w:r>
        <w:t>the handover-target cell must exist at the time a UE (not supporting CHO) receives the handover command.</w:t>
      </w:r>
    </w:p>
    <w:p w14:paraId="5C1D84C9" w14:textId="60AFC319" w:rsidR="004D4AC3" w:rsidRDefault="004D4AC3" w:rsidP="004D4AC3">
      <w:r>
        <w:t xml:space="preserve">However, for some reason the LS does not seem to assume the same with Alt2, where apparently at a given time instant, </w:t>
      </w:r>
      <w:r w:rsidR="008674B1">
        <w:t>cell1 of DU1 ceases to exist</w:t>
      </w:r>
      <w:r>
        <w:t>:</w:t>
      </w:r>
    </w:p>
    <w:p w14:paraId="26D6E9F5" w14:textId="77777777" w:rsidR="004D4AC3" w:rsidRDefault="004D4AC3" w:rsidP="004D4AC3">
      <w:pPr>
        <w:pStyle w:val="NormalWeb"/>
        <w:snapToGrid w:val="0"/>
        <w:spacing w:after="0" w:afterAutospacing="0"/>
        <w:ind w:left="568"/>
        <w:rPr>
          <w:rFonts w:ascii="Arial" w:eastAsia="DengXian" w:hAnsi="Arial" w:cs="Arial"/>
          <w:sz w:val="20"/>
          <w:szCs w:val="20"/>
          <w:lang w:val="en-GB" w:eastAsia="zh-CN"/>
        </w:rPr>
      </w:pPr>
      <w:r w:rsidRPr="00680881">
        <w:rPr>
          <w:rFonts w:ascii="Arial" w:eastAsia="DengXian" w:hAnsi="Arial" w:cs="Arial"/>
          <w:sz w:val="20"/>
          <w:szCs w:val="20"/>
          <w:lang w:val="en-GB" w:eastAsia="zh-CN"/>
        </w:rPr>
        <w:t xml:space="preserve">For </w:t>
      </w:r>
      <w:r w:rsidRPr="00C30603">
        <w:rPr>
          <w:rFonts w:ascii="Arial" w:eastAsia="DengXian" w:hAnsi="Arial" w:cs="Arial"/>
          <w:b/>
          <w:sz w:val="20"/>
          <w:szCs w:val="20"/>
          <w:lang w:val="en-GB" w:eastAsia="zh-CN"/>
        </w:rPr>
        <w:t>Alt2</w:t>
      </w:r>
      <w:r w:rsidRPr="00680881">
        <w:rPr>
          <w:rFonts w:ascii="Arial" w:eastAsia="DengXian" w:hAnsi="Arial" w:cs="Arial"/>
          <w:sz w:val="20"/>
          <w:szCs w:val="20"/>
          <w:lang w:val="en-GB" w:eastAsia="zh-CN"/>
        </w:rPr>
        <w:t>, the serving cell</w:t>
      </w:r>
      <w:r>
        <w:rPr>
          <w:rFonts w:ascii="Arial" w:eastAsia="DengXian" w:hAnsi="Arial" w:cs="Arial"/>
          <w:sz w:val="20"/>
          <w:szCs w:val="20"/>
          <w:lang w:val="en-GB" w:eastAsia="zh-CN"/>
        </w:rPr>
        <w:t xml:space="preserve"> (e.g. cell1)</w:t>
      </w:r>
      <w:r w:rsidRPr="00680881">
        <w:rPr>
          <w:rFonts w:ascii="Arial" w:eastAsia="DengXian" w:hAnsi="Arial" w:cs="Arial"/>
          <w:sz w:val="20"/>
          <w:szCs w:val="20"/>
          <w:lang w:val="en-GB" w:eastAsia="zh-CN"/>
        </w:rPr>
        <w:t xml:space="preserve"> </w:t>
      </w:r>
      <w:r>
        <w:rPr>
          <w:rFonts w:ascii="Arial" w:eastAsia="DengXian" w:hAnsi="Arial" w:cs="Arial"/>
          <w:sz w:val="20"/>
          <w:szCs w:val="20"/>
          <w:lang w:val="en-GB" w:eastAsia="zh-CN"/>
        </w:rPr>
        <w:t xml:space="preserve">of DU1 </w:t>
      </w:r>
      <w:r w:rsidRPr="00680881">
        <w:rPr>
          <w:rFonts w:ascii="Arial" w:eastAsia="DengXian" w:hAnsi="Arial" w:cs="Arial"/>
          <w:sz w:val="20"/>
          <w:szCs w:val="20"/>
          <w:lang w:val="en-GB" w:eastAsia="zh-CN"/>
        </w:rPr>
        <w:t>controlled by CU1 must broadcast NCGI related to CU1</w:t>
      </w:r>
      <w:r>
        <w:rPr>
          <w:rFonts w:ascii="Arial" w:eastAsia="DengXian" w:hAnsi="Arial" w:cs="Arial"/>
          <w:sz w:val="20"/>
          <w:szCs w:val="20"/>
          <w:lang w:val="en-GB" w:eastAsia="zh-CN"/>
        </w:rPr>
        <w:t>,</w:t>
      </w:r>
      <w:r w:rsidRPr="00680881">
        <w:rPr>
          <w:rFonts w:ascii="Arial" w:eastAsia="DengXian" w:hAnsi="Arial" w:cs="Arial"/>
          <w:sz w:val="20"/>
          <w:szCs w:val="20"/>
          <w:lang w:val="en-GB" w:eastAsia="zh-CN"/>
        </w:rPr>
        <w:t xml:space="preserve"> while the serving cell</w:t>
      </w:r>
      <w:r>
        <w:rPr>
          <w:rFonts w:ascii="Arial" w:eastAsia="DengXian" w:hAnsi="Arial" w:cs="Arial"/>
          <w:sz w:val="20"/>
          <w:szCs w:val="20"/>
          <w:lang w:val="en-GB" w:eastAsia="zh-CN"/>
        </w:rPr>
        <w:t xml:space="preserve"> (e.g. cell2) of DU2</w:t>
      </w:r>
      <w:r w:rsidRPr="00680881">
        <w:rPr>
          <w:rFonts w:ascii="Arial" w:eastAsia="DengXian" w:hAnsi="Arial" w:cs="Arial"/>
          <w:sz w:val="20"/>
          <w:szCs w:val="20"/>
          <w:lang w:val="en-GB" w:eastAsia="zh-CN"/>
        </w:rPr>
        <w:t xml:space="preserve"> controlled by CU2 must broadcast NCGI related to CU2. Since </w:t>
      </w:r>
      <w:r>
        <w:rPr>
          <w:rFonts w:ascii="Arial" w:eastAsia="DengXian" w:hAnsi="Arial" w:cs="Arial"/>
          <w:sz w:val="20"/>
          <w:szCs w:val="20"/>
          <w:lang w:val="en-GB" w:eastAsia="zh-CN"/>
        </w:rPr>
        <w:t>the air interface</w:t>
      </w:r>
      <w:r w:rsidRPr="00680881">
        <w:rPr>
          <w:rFonts w:ascii="Arial" w:eastAsia="DengXian" w:hAnsi="Arial" w:cs="Arial"/>
          <w:sz w:val="20"/>
          <w:szCs w:val="20"/>
          <w:lang w:val="en-GB" w:eastAsia="zh-CN"/>
        </w:rPr>
        <w:t xml:space="preserve"> resources</w:t>
      </w:r>
      <w:r>
        <w:rPr>
          <w:rFonts w:ascii="Arial" w:eastAsia="DengXian" w:hAnsi="Arial" w:cs="Arial"/>
          <w:sz w:val="20"/>
          <w:szCs w:val="20"/>
          <w:lang w:val="en-GB" w:eastAsia="zh-CN"/>
        </w:rPr>
        <w:t xml:space="preserve"> are shared between the 2 DUs/cells</w:t>
      </w:r>
      <w:r w:rsidRPr="00680881">
        <w:rPr>
          <w:rFonts w:ascii="Arial" w:eastAsia="DengXian" w:hAnsi="Arial" w:cs="Arial"/>
          <w:sz w:val="20"/>
          <w:szCs w:val="20"/>
          <w:lang w:val="en-GB" w:eastAsia="zh-CN"/>
        </w:rPr>
        <w:t xml:space="preserve">, </w:t>
      </w:r>
      <w:r w:rsidRPr="004D4AC3">
        <w:rPr>
          <w:rFonts w:ascii="Arial" w:eastAsia="DengXian" w:hAnsi="Arial" w:cs="Arial"/>
          <w:sz w:val="20"/>
          <w:szCs w:val="20"/>
          <w:highlight w:val="yellow"/>
          <w:lang w:val="en-GB" w:eastAsia="zh-CN"/>
        </w:rPr>
        <w:t>only the signals from one cell (either cell1 using NCGI related to CU1, or cell2 using NCGI related to CU2) are active over the air interface at a time</w:t>
      </w:r>
      <w:r>
        <w:rPr>
          <w:rFonts w:ascii="Arial" w:eastAsia="DengXian" w:hAnsi="Arial" w:cs="Arial"/>
          <w:sz w:val="20"/>
          <w:szCs w:val="20"/>
          <w:lang w:val="en-GB" w:eastAsia="zh-CN"/>
        </w:rPr>
        <w:t>. I</w:t>
      </w:r>
      <w:r w:rsidRPr="00680881">
        <w:rPr>
          <w:rFonts w:ascii="Arial" w:eastAsia="DengXian" w:hAnsi="Arial" w:cs="Arial"/>
          <w:sz w:val="20"/>
          <w:szCs w:val="20"/>
          <w:lang w:val="en-GB" w:eastAsia="zh-CN"/>
        </w:rPr>
        <w:t>t is</w:t>
      </w:r>
      <w:r>
        <w:rPr>
          <w:rFonts w:ascii="Arial" w:eastAsia="DengXian" w:hAnsi="Arial" w:cs="Arial"/>
          <w:sz w:val="20"/>
          <w:szCs w:val="20"/>
          <w:lang w:val="en-GB" w:eastAsia="zh-CN"/>
        </w:rPr>
        <w:t xml:space="preserve"> therefore</w:t>
      </w:r>
      <w:r w:rsidRPr="00680881">
        <w:rPr>
          <w:rFonts w:ascii="Arial" w:eastAsia="DengXian" w:hAnsi="Arial" w:cs="Arial"/>
          <w:sz w:val="20"/>
          <w:szCs w:val="20"/>
          <w:lang w:val="en-GB" w:eastAsia="zh-CN"/>
        </w:rPr>
        <w:t xml:space="preserve"> unclear</w:t>
      </w:r>
      <w:r>
        <w:rPr>
          <w:rFonts w:ascii="Arial" w:eastAsia="DengXian" w:hAnsi="Arial" w:cs="Arial"/>
          <w:sz w:val="20"/>
          <w:szCs w:val="20"/>
          <w:lang w:val="en-GB" w:eastAsia="zh-CN"/>
        </w:rPr>
        <w:t xml:space="preserve"> about the impact to the UEs during the migration. For example, in case both cell1 and cell2 use same PCI,</w:t>
      </w:r>
      <w:r w:rsidRPr="00680881">
        <w:rPr>
          <w:rFonts w:ascii="Arial" w:eastAsia="DengXian" w:hAnsi="Arial" w:cs="Arial"/>
          <w:sz w:val="20"/>
          <w:szCs w:val="20"/>
          <w:lang w:val="en-GB" w:eastAsia="zh-CN"/>
        </w:rPr>
        <w:t xml:space="preserve"> </w:t>
      </w:r>
      <w:r>
        <w:rPr>
          <w:rFonts w:ascii="Arial" w:eastAsia="DengXian" w:hAnsi="Arial" w:cs="Arial"/>
          <w:sz w:val="20"/>
          <w:szCs w:val="20"/>
          <w:lang w:val="en-GB" w:eastAsia="zh-CN"/>
        </w:rPr>
        <w:t xml:space="preserve">the UEs may observe the change of </w:t>
      </w:r>
      <w:r w:rsidRPr="00680881">
        <w:rPr>
          <w:rFonts w:ascii="Arial" w:eastAsia="DengXian" w:hAnsi="Arial" w:cs="Arial"/>
          <w:sz w:val="20"/>
          <w:szCs w:val="20"/>
          <w:lang w:val="en-GB" w:eastAsia="zh-CN"/>
        </w:rPr>
        <w:t xml:space="preserve">the </w:t>
      </w:r>
      <w:r>
        <w:rPr>
          <w:rFonts w:ascii="Arial" w:eastAsia="DengXian" w:hAnsi="Arial" w:cs="Arial"/>
          <w:sz w:val="20"/>
          <w:szCs w:val="20"/>
          <w:lang w:val="en-GB" w:eastAsia="zh-CN"/>
        </w:rPr>
        <w:t xml:space="preserve">NCGI during the migration. In case cell1 and cell2 use different PCI, it is further unclear how to perform the </w:t>
      </w:r>
      <w:r>
        <w:rPr>
          <w:rFonts w:ascii="Arial" w:eastAsia="DengXian" w:hAnsi="Arial" w:cs="Arial"/>
          <w:sz w:val="20"/>
          <w:szCs w:val="20"/>
          <w:lang w:val="en-GB" w:eastAsia="zh-CN"/>
        </w:rPr>
        <w:lastRenderedPageBreak/>
        <w:t xml:space="preserve">signal </w:t>
      </w:r>
      <w:r w:rsidRPr="004D4AC3">
        <w:rPr>
          <w:rFonts w:ascii="Arial" w:eastAsia="DengXian" w:hAnsi="Arial" w:cs="Arial"/>
          <w:sz w:val="20"/>
          <w:szCs w:val="20"/>
          <w:highlight w:val="yellow"/>
          <w:lang w:val="en-GB" w:eastAsia="zh-CN"/>
        </w:rPr>
        <w:t>switch from cell1 using PCI/NCGI related to CU1 to cell2 using PCI/NCGI related to CU2</w:t>
      </w:r>
      <w:r>
        <w:rPr>
          <w:rFonts w:ascii="Arial" w:eastAsia="DengXian" w:hAnsi="Arial" w:cs="Arial"/>
          <w:sz w:val="20"/>
          <w:szCs w:val="20"/>
          <w:lang w:val="en-GB" w:eastAsia="zh-CN"/>
        </w:rPr>
        <w:t>, again, without major impact to the UEs that are handover from cell1 to cell2.</w:t>
      </w:r>
    </w:p>
    <w:p w14:paraId="5346F043" w14:textId="6708B2CA" w:rsidR="008674B1" w:rsidRDefault="008674B1" w:rsidP="004D4AC3"/>
    <w:p w14:paraId="53BFEA90" w14:textId="26628FF7" w:rsidR="008674B1" w:rsidRDefault="008674B1" w:rsidP="004D4AC3">
      <w:r>
        <w:t xml:space="preserve">This seems to defy the requirement, stemming from the above reasons 1)-3), that throughout the migration </w:t>
      </w:r>
      <w:r w:rsidRPr="008674B1">
        <w:t>both cells from each logical DU should be active</w:t>
      </w:r>
      <w:r>
        <w:t xml:space="preserve">. </w:t>
      </w:r>
    </w:p>
    <w:p w14:paraId="2E39C302" w14:textId="66EF1C9D" w:rsidR="008674B1" w:rsidRPr="002C66A6" w:rsidRDefault="008674B1" w:rsidP="008674B1">
      <w:pPr>
        <w:ind w:left="1420" w:hanging="1140"/>
      </w:pPr>
      <w:r w:rsidRPr="008674B1">
        <w:rPr>
          <w:b/>
        </w:rPr>
        <w:t>Proposal 2</w:t>
      </w:r>
      <w:r>
        <w:t>:</w:t>
      </w:r>
      <w:r>
        <w:tab/>
        <w:t xml:space="preserve">In a response LS, ask RAN3 to clarify why in Alt2, unlike in Alt1, </w:t>
      </w:r>
      <w:r w:rsidRPr="008674B1">
        <w:t xml:space="preserve">both cells from each logical DU </w:t>
      </w:r>
      <w:r>
        <w:t>need not</w:t>
      </w:r>
      <w:r w:rsidRPr="008674B1">
        <w:t xml:space="preserve"> be active</w:t>
      </w:r>
      <w:r>
        <w:t xml:space="preserve"> throughout the migration.</w:t>
      </w:r>
    </w:p>
    <w:p w14:paraId="5D251997" w14:textId="0B7338C3" w:rsidR="002C66A6" w:rsidRDefault="008674B1" w:rsidP="002C66A6">
      <w:r>
        <w:t>The LS concludes with some specific questions:</w:t>
      </w:r>
    </w:p>
    <w:p w14:paraId="0A529045" w14:textId="77777777" w:rsidR="008674B1" w:rsidRPr="008674B1" w:rsidRDefault="008674B1" w:rsidP="008674B1">
      <w:pPr>
        <w:pStyle w:val="ListParagraph"/>
        <w:numPr>
          <w:ilvl w:val="0"/>
          <w:numId w:val="18"/>
        </w:numPr>
        <w:spacing w:after="0"/>
        <w:contextualSpacing w:val="0"/>
        <w:rPr>
          <w:rFonts w:ascii="Arial" w:eastAsia="DengXian" w:hAnsi="Arial" w:cs="Arial"/>
          <w:b/>
          <w:i/>
          <w:lang w:eastAsia="zh-CN"/>
        </w:rPr>
      </w:pPr>
      <w:r w:rsidRPr="008674B1">
        <w:rPr>
          <w:rFonts w:ascii="Arial" w:eastAsia="DengXian" w:hAnsi="Arial" w:cs="Arial"/>
          <w:b/>
          <w:i/>
          <w:lang w:eastAsia="zh-CN"/>
        </w:rPr>
        <w:t>Q1: Whether the current specification enables a RRC CONNECTED UE remains connected, while observing the change of NCGI, and no change to the PCI?</w:t>
      </w:r>
    </w:p>
    <w:p w14:paraId="1C75687B" w14:textId="77777777" w:rsidR="008674B1" w:rsidRPr="008674B1" w:rsidRDefault="008674B1" w:rsidP="008674B1">
      <w:pPr>
        <w:pStyle w:val="ListParagraph"/>
        <w:numPr>
          <w:ilvl w:val="0"/>
          <w:numId w:val="18"/>
        </w:numPr>
        <w:spacing w:after="0"/>
        <w:contextualSpacing w:val="0"/>
        <w:rPr>
          <w:rFonts w:ascii="Arial" w:eastAsia="DengXian" w:hAnsi="Arial" w:cs="Arial"/>
          <w:b/>
          <w:i/>
          <w:lang w:eastAsia="zh-CN"/>
        </w:rPr>
      </w:pPr>
      <w:r w:rsidRPr="008674B1">
        <w:rPr>
          <w:rFonts w:ascii="Arial" w:eastAsia="DengXian" w:hAnsi="Arial" w:cs="Arial"/>
          <w:b/>
          <w:i/>
          <w:lang w:eastAsia="zh-CN"/>
        </w:rPr>
        <w:t>Q2: is it possible to use same PCI for cell1 and cell2, and support the HO from cell1 to cell2 without new impact to the UE (e.g. a legacy UE)?</w:t>
      </w:r>
    </w:p>
    <w:p w14:paraId="5F36001D" w14:textId="77777777" w:rsidR="008674B1" w:rsidRPr="008674B1" w:rsidRDefault="008674B1" w:rsidP="008674B1">
      <w:pPr>
        <w:pStyle w:val="ListParagraph"/>
        <w:numPr>
          <w:ilvl w:val="0"/>
          <w:numId w:val="18"/>
        </w:numPr>
        <w:snapToGrid w:val="0"/>
        <w:spacing w:after="0"/>
        <w:contextualSpacing w:val="0"/>
        <w:rPr>
          <w:rFonts w:ascii="Arial" w:eastAsia="DengXian" w:hAnsi="Arial" w:cs="Arial"/>
          <w:b/>
          <w:i/>
          <w:lang w:eastAsia="zh-CN"/>
        </w:rPr>
      </w:pPr>
      <w:r w:rsidRPr="008674B1">
        <w:rPr>
          <w:rFonts w:ascii="Arial" w:eastAsia="DengXian" w:hAnsi="Arial" w:cs="Arial"/>
          <w:b/>
          <w:i/>
          <w:lang w:eastAsia="zh-CN"/>
        </w:rPr>
        <w:t>Q3: when cell1 and cell2 use different PCI/NCGI, is it possible to use one set of shared resource, without new impact to the UE?</w:t>
      </w:r>
    </w:p>
    <w:p w14:paraId="7D12383D" w14:textId="77777777" w:rsidR="008674B1" w:rsidRDefault="008674B1" w:rsidP="002C66A6"/>
    <w:p w14:paraId="2C19682E" w14:textId="33AC57FF" w:rsidR="00456FE6" w:rsidRDefault="008674B1" w:rsidP="00515992">
      <w:r>
        <w:t>Of these, Q1 seems RAN2 domain while Q2-3 seem to be for RAN1 to answer.</w:t>
      </w:r>
      <w:r w:rsidR="00456FE6">
        <w:t xml:space="preserve"> </w:t>
      </w:r>
      <w:r w:rsidR="00515992">
        <w:t>38.300 states:</w:t>
      </w:r>
    </w:p>
    <w:p w14:paraId="75B896DE" w14:textId="4580BC8F" w:rsidR="00515992" w:rsidRPr="00515992" w:rsidRDefault="00515992" w:rsidP="00515992">
      <w:pPr>
        <w:ind w:left="568"/>
        <w:rPr>
          <w:i/>
        </w:rPr>
      </w:pPr>
      <w:r w:rsidRPr="00515992">
        <w:rPr>
          <w:i/>
        </w:rPr>
        <w:t xml:space="preserve">Within the frequency span of a carrier, multiple SSBs can be transmitted. </w:t>
      </w:r>
      <w:r w:rsidRPr="00515992">
        <w:rPr>
          <w:i/>
          <w:highlight w:val="yellow"/>
        </w:rPr>
        <w:t>The PCIs of SSBs transmitted in different frequency locations do not have to be unique</w:t>
      </w:r>
      <w:r w:rsidRPr="00515992">
        <w:rPr>
          <w:i/>
        </w:rPr>
        <w:t>, i.e. different SSBs in the frequency domain can have different PCIs. However, when an SSB is associated with an RMSI, the SSB corresponds to an individual cell, which has a unique NCGI (see clause 8.2).</w:t>
      </w:r>
    </w:p>
    <w:p w14:paraId="6BCD0285" w14:textId="253FF81E" w:rsidR="002C66A6" w:rsidRDefault="00515992" w:rsidP="002C66A6">
      <w:r>
        <w:t>Thus, the conditions in Q1 seem to be business as usual at an inter-frequ</w:t>
      </w:r>
      <w:r w:rsidR="00F12007">
        <w:t>ency handover. However, it is not clear whether Q1 addresses this trivial case or something else.</w:t>
      </w:r>
    </w:p>
    <w:p w14:paraId="2881B949" w14:textId="6611FCCB" w:rsidR="00F12007" w:rsidRPr="002C66A6" w:rsidRDefault="00F12007" w:rsidP="00F12007">
      <w:pPr>
        <w:ind w:left="1420" w:hanging="1140"/>
      </w:pPr>
      <w:r w:rsidRPr="008674B1">
        <w:rPr>
          <w:b/>
        </w:rPr>
        <w:t xml:space="preserve">Proposal </w:t>
      </w:r>
      <w:r>
        <w:rPr>
          <w:b/>
        </w:rPr>
        <w:t>3</w:t>
      </w:r>
      <w:r>
        <w:t>:</w:t>
      </w:r>
      <w:r>
        <w:tab/>
        <w:t xml:space="preserve">In a response to Q1 of the LS, indicate that an </w:t>
      </w:r>
      <w:proofErr w:type="spellStart"/>
      <w:r>
        <w:t>RRC_Connected</w:t>
      </w:r>
      <w:proofErr w:type="spellEnd"/>
      <w:r>
        <w:t xml:space="preserve"> UE remains connected at an inter-frequency handover involving change of NCGI and no change of PCI.</w:t>
      </w:r>
    </w:p>
    <w:p w14:paraId="5FF2457F" w14:textId="62584721" w:rsidR="00A209D6" w:rsidRPr="006E13D1" w:rsidRDefault="009F13FD" w:rsidP="00A209D6">
      <w:pPr>
        <w:pStyle w:val="Heading1"/>
      </w:pPr>
      <w:r>
        <w:t>3</w:t>
      </w:r>
      <w:r w:rsidR="00A209D6" w:rsidRPr="006E13D1">
        <w:tab/>
      </w:r>
      <w:r w:rsidR="008C3057">
        <w:t>Conclusion</w:t>
      </w:r>
    </w:p>
    <w:p w14:paraId="79F84885" w14:textId="1C9DE09D" w:rsidR="00112CEC" w:rsidRDefault="00F12007" w:rsidP="001F75C2">
      <w:r>
        <w:t>We discussed possible responses to the RAN3 LS on inter-donor migration and concluded with the following.</w:t>
      </w:r>
    </w:p>
    <w:p w14:paraId="2D28B022" w14:textId="77777777" w:rsidR="00F12007" w:rsidRDefault="00F12007" w:rsidP="00F12007">
      <w:pPr>
        <w:ind w:left="1420" w:hanging="1140"/>
      </w:pPr>
      <w:r w:rsidRPr="002C66A6">
        <w:rPr>
          <w:b/>
        </w:rPr>
        <w:t>Proposal 1</w:t>
      </w:r>
      <w:r>
        <w:t>:</w:t>
      </w:r>
      <w:r>
        <w:tab/>
        <w:t>In a response LS, ask RAN3 to clarify if, by “physical cell resources” used to define Alt1 and Alt2 they mean {time, frequency} resources or something else.</w:t>
      </w:r>
    </w:p>
    <w:p w14:paraId="0CF9D382" w14:textId="77777777" w:rsidR="00F12007" w:rsidRPr="002C66A6" w:rsidRDefault="00F12007" w:rsidP="00F12007">
      <w:pPr>
        <w:ind w:left="1420" w:hanging="1140"/>
      </w:pPr>
      <w:r w:rsidRPr="008674B1">
        <w:rPr>
          <w:b/>
        </w:rPr>
        <w:t>Proposal 2</w:t>
      </w:r>
      <w:r>
        <w:t>:</w:t>
      </w:r>
      <w:r>
        <w:tab/>
        <w:t xml:space="preserve">In a response LS, ask RAN3 to clarify why in Alt2, unlike in Alt1, </w:t>
      </w:r>
      <w:r w:rsidRPr="008674B1">
        <w:t xml:space="preserve">both cells from each logical DU </w:t>
      </w:r>
      <w:r>
        <w:t>need not</w:t>
      </w:r>
      <w:r w:rsidRPr="008674B1">
        <w:t xml:space="preserve"> be active</w:t>
      </w:r>
      <w:r>
        <w:t xml:space="preserve"> throughout the migration.</w:t>
      </w:r>
    </w:p>
    <w:p w14:paraId="6733DCD2" w14:textId="77777777" w:rsidR="00F12007" w:rsidRPr="002C66A6" w:rsidRDefault="00F12007" w:rsidP="00F12007">
      <w:pPr>
        <w:ind w:left="1420" w:hanging="1140"/>
      </w:pPr>
      <w:r w:rsidRPr="008674B1">
        <w:rPr>
          <w:b/>
        </w:rPr>
        <w:t xml:space="preserve">Proposal </w:t>
      </w:r>
      <w:r>
        <w:rPr>
          <w:b/>
        </w:rPr>
        <w:t>3</w:t>
      </w:r>
      <w:r>
        <w:t>:</w:t>
      </w:r>
      <w:r>
        <w:tab/>
        <w:t xml:space="preserve">In a response to Q1 of the LS, indicate that an </w:t>
      </w:r>
      <w:proofErr w:type="spellStart"/>
      <w:r>
        <w:t>RRC_Connected</w:t>
      </w:r>
      <w:proofErr w:type="spellEnd"/>
      <w:r>
        <w:t xml:space="preserve"> UE remains connected at an inter-frequency handover involving change of NCGI and no change of PCI.</w:t>
      </w:r>
    </w:p>
    <w:p w14:paraId="7298AA09" w14:textId="72380C68" w:rsidR="00C920F9" w:rsidRPr="006E13D1" w:rsidRDefault="009F13FD" w:rsidP="00C920F9">
      <w:pPr>
        <w:pStyle w:val="Heading1"/>
      </w:pPr>
      <w:r>
        <w:t>4</w:t>
      </w:r>
      <w:r w:rsidR="00C920F9" w:rsidRPr="006E13D1">
        <w:tab/>
      </w:r>
      <w:r w:rsidR="00C920F9">
        <w:t>References</w:t>
      </w:r>
    </w:p>
    <w:p w14:paraId="17455267" w14:textId="226FA0F1" w:rsidR="008657A9" w:rsidRDefault="00C46C8F" w:rsidP="00C46C8F">
      <w:pPr>
        <w:rPr>
          <w:lang w:val="en-US"/>
        </w:rPr>
      </w:pPr>
      <w:r>
        <w:rPr>
          <w:lang w:val="en-US"/>
        </w:rPr>
        <w:t>[</w:t>
      </w:r>
      <w:r w:rsidR="00846EB6">
        <w:rPr>
          <w:lang w:val="en-US"/>
        </w:rPr>
        <w:t>1</w:t>
      </w:r>
      <w:r>
        <w:rPr>
          <w:lang w:val="en-US"/>
        </w:rPr>
        <w:t xml:space="preserve">] </w:t>
      </w:r>
      <w:r w:rsidR="00846EB6" w:rsidRPr="00846EB6">
        <w:rPr>
          <w:lang w:val="en-US"/>
        </w:rPr>
        <w:t>R3-212981</w:t>
      </w:r>
      <w:r>
        <w:rPr>
          <w:lang w:val="en-US"/>
        </w:rPr>
        <w:t xml:space="preserve">, </w:t>
      </w:r>
      <w:r w:rsidR="00846EB6" w:rsidRPr="00846EB6">
        <w:rPr>
          <w:i/>
          <w:lang w:val="en-US"/>
        </w:rPr>
        <w:t>LS on Inter-donor migration</w:t>
      </w:r>
      <w:r w:rsidR="00846EB6">
        <w:rPr>
          <w:lang w:val="en-US"/>
        </w:rPr>
        <w:t>, RAN3</w:t>
      </w:r>
    </w:p>
    <w:p w14:paraId="452A03FC" w14:textId="057C7B85" w:rsidR="008657A9" w:rsidRPr="008657A9" w:rsidRDefault="008657A9" w:rsidP="00C46C8F"/>
    <w:bookmarkEnd w:id="1"/>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D1AA01" w14:textId="77777777" w:rsidR="009300BC" w:rsidRDefault="009300BC">
      <w:r>
        <w:separator/>
      </w:r>
    </w:p>
  </w:endnote>
  <w:endnote w:type="continuationSeparator" w:id="0">
    <w:p w14:paraId="00AE56E2" w14:textId="77777777" w:rsidR="009300BC" w:rsidRDefault="009300BC">
      <w:r>
        <w:continuationSeparator/>
      </w:r>
    </w:p>
  </w:endnote>
  <w:endnote w:type="continuationNotice" w:id="1">
    <w:p w14:paraId="4B0D684B" w14:textId="77777777" w:rsidR="009300BC" w:rsidRDefault="009300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F46CDD" w14:textId="77777777" w:rsidR="009300BC" w:rsidRDefault="009300BC">
      <w:r>
        <w:separator/>
      </w:r>
    </w:p>
  </w:footnote>
  <w:footnote w:type="continuationSeparator" w:id="0">
    <w:p w14:paraId="319D7A32" w14:textId="77777777" w:rsidR="009300BC" w:rsidRDefault="009300BC">
      <w:r>
        <w:continuationSeparator/>
      </w:r>
    </w:p>
  </w:footnote>
  <w:footnote w:type="continuationNotice" w:id="1">
    <w:p w14:paraId="32F008C8" w14:textId="77777777" w:rsidR="009300BC" w:rsidRDefault="009300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3A0B06"/>
    <w:multiLevelType w:val="hybridMultilevel"/>
    <w:tmpl w:val="354E490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49B3FB6"/>
    <w:multiLevelType w:val="hybridMultilevel"/>
    <w:tmpl w:val="974EF22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2C7F50E2"/>
    <w:multiLevelType w:val="hybridMultilevel"/>
    <w:tmpl w:val="61C4FE2A"/>
    <w:lvl w:ilvl="0" w:tplc="1E7E264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6A44DE"/>
    <w:multiLevelType w:val="hybridMultilevel"/>
    <w:tmpl w:val="663C6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91008B1"/>
    <w:multiLevelType w:val="hybridMultilevel"/>
    <w:tmpl w:val="6B2287D6"/>
    <w:lvl w:ilvl="0" w:tplc="040B0015">
      <w:start w:val="1"/>
      <w:numFmt w:val="upperLetter"/>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649A339A"/>
    <w:multiLevelType w:val="hybridMultilevel"/>
    <w:tmpl w:val="A4AE18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69EA0213"/>
    <w:multiLevelType w:val="hybridMultilevel"/>
    <w:tmpl w:val="617A20F0"/>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855CB8"/>
    <w:multiLevelType w:val="hybridMultilevel"/>
    <w:tmpl w:val="8AF092C8"/>
    <w:lvl w:ilvl="0" w:tplc="8E6E8FF2">
      <w:start w:val="1"/>
      <w:numFmt w:val="bullet"/>
      <w:lvlText w:val="·"/>
      <w:lvlJc w:val="left"/>
      <w:pPr>
        <w:ind w:left="720" w:hanging="360"/>
      </w:pPr>
      <w:rPr>
        <w:rFonts w:ascii="Symbol" w:hAnsi="Symbol" w:hint="default"/>
      </w:rPr>
    </w:lvl>
    <w:lvl w:ilvl="1" w:tplc="B8481E34">
      <w:start w:val="1"/>
      <w:numFmt w:val="bullet"/>
      <w:lvlText w:val="o"/>
      <w:lvlJc w:val="left"/>
      <w:pPr>
        <w:ind w:left="1440" w:hanging="360"/>
      </w:pPr>
      <w:rPr>
        <w:rFonts w:ascii="Courier New" w:hAnsi="Courier New" w:hint="default"/>
      </w:rPr>
    </w:lvl>
    <w:lvl w:ilvl="2" w:tplc="2466E16E">
      <w:start w:val="1"/>
      <w:numFmt w:val="bullet"/>
      <w:lvlText w:val=""/>
      <w:lvlJc w:val="left"/>
      <w:pPr>
        <w:ind w:left="2160" w:hanging="360"/>
      </w:pPr>
      <w:rPr>
        <w:rFonts w:ascii="Wingdings" w:hAnsi="Wingdings" w:hint="default"/>
      </w:rPr>
    </w:lvl>
    <w:lvl w:ilvl="3" w:tplc="D12ABDAC">
      <w:start w:val="1"/>
      <w:numFmt w:val="bullet"/>
      <w:lvlText w:val=""/>
      <w:lvlJc w:val="left"/>
      <w:pPr>
        <w:ind w:left="2880" w:hanging="360"/>
      </w:pPr>
      <w:rPr>
        <w:rFonts w:ascii="Symbol" w:hAnsi="Symbol" w:hint="default"/>
      </w:rPr>
    </w:lvl>
    <w:lvl w:ilvl="4" w:tplc="F2BCC50E">
      <w:start w:val="1"/>
      <w:numFmt w:val="bullet"/>
      <w:lvlText w:val="o"/>
      <w:lvlJc w:val="left"/>
      <w:pPr>
        <w:ind w:left="3600" w:hanging="360"/>
      </w:pPr>
      <w:rPr>
        <w:rFonts w:ascii="Courier New" w:hAnsi="Courier New" w:hint="default"/>
      </w:rPr>
    </w:lvl>
    <w:lvl w:ilvl="5" w:tplc="45704E38">
      <w:start w:val="1"/>
      <w:numFmt w:val="bullet"/>
      <w:lvlText w:val=""/>
      <w:lvlJc w:val="left"/>
      <w:pPr>
        <w:ind w:left="4320" w:hanging="360"/>
      </w:pPr>
      <w:rPr>
        <w:rFonts w:ascii="Wingdings" w:hAnsi="Wingdings" w:hint="default"/>
      </w:rPr>
    </w:lvl>
    <w:lvl w:ilvl="6" w:tplc="1B563C4C">
      <w:start w:val="1"/>
      <w:numFmt w:val="bullet"/>
      <w:lvlText w:val=""/>
      <w:lvlJc w:val="left"/>
      <w:pPr>
        <w:ind w:left="5040" w:hanging="360"/>
      </w:pPr>
      <w:rPr>
        <w:rFonts w:ascii="Symbol" w:hAnsi="Symbol" w:hint="default"/>
      </w:rPr>
    </w:lvl>
    <w:lvl w:ilvl="7" w:tplc="B330B75C">
      <w:start w:val="1"/>
      <w:numFmt w:val="bullet"/>
      <w:lvlText w:val="o"/>
      <w:lvlJc w:val="left"/>
      <w:pPr>
        <w:ind w:left="5760" w:hanging="360"/>
      </w:pPr>
      <w:rPr>
        <w:rFonts w:ascii="Courier New" w:hAnsi="Courier New" w:hint="default"/>
      </w:rPr>
    </w:lvl>
    <w:lvl w:ilvl="8" w:tplc="C978937C">
      <w:start w:val="1"/>
      <w:numFmt w:val="bullet"/>
      <w:lvlText w:val=""/>
      <w:lvlJc w:val="left"/>
      <w:pPr>
        <w:ind w:left="6480" w:hanging="360"/>
      </w:pPr>
      <w:rPr>
        <w:rFonts w:ascii="Wingdings" w:hAnsi="Wingdings" w:hint="default"/>
      </w:rPr>
    </w:lvl>
  </w:abstractNum>
  <w:abstractNum w:abstractNumId="15" w15:restartNumberingAfterBreak="0">
    <w:nsid w:val="7FB052FD"/>
    <w:multiLevelType w:val="hybridMultilevel"/>
    <w:tmpl w:val="8F16CE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8"/>
  </w:num>
  <w:num w:numId="7">
    <w:abstractNumId w:val="9"/>
  </w:num>
  <w:num w:numId="8">
    <w:abstractNumId w:val="14"/>
  </w:num>
  <w:num w:numId="9">
    <w:abstractNumId w:val="2"/>
  </w:num>
  <w:num w:numId="10">
    <w:abstractNumId w:val="13"/>
  </w:num>
  <w:num w:numId="11">
    <w:abstractNumId w:val="10"/>
  </w:num>
  <w:num w:numId="12">
    <w:abstractNumId w:val="3"/>
  </w:num>
  <w:num w:numId="13">
    <w:abstractNumId w:val="4"/>
  </w:num>
  <w:num w:numId="14">
    <w:abstractNumId w:val="5"/>
  </w:num>
  <w:num w:numId="15">
    <w:abstractNumId w:val="15"/>
  </w:num>
  <w:num w:numId="16">
    <w:abstractNumId w:val="13"/>
  </w:num>
  <w:num w:numId="17">
    <w:abstractNumId w:val="12"/>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xMzEyMDMyMzYwszRU0lEKTi0uzszPAykwrAUAOKGpViwAAAA="/>
  </w:docVars>
  <w:rsids>
    <w:rsidRoot w:val="000B7BCF"/>
    <w:rsid w:val="00001721"/>
    <w:rsid w:val="00004A3C"/>
    <w:rsid w:val="0000533A"/>
    <w:rsid w:val="00005F8A"/>
    <w:rsid w:val="000078FD"/>
    <w:rsid w:val="00013697"/>
    <w:rsid w:val="00016557"/>
    <w:rsid w:val="00020DCD"/>
    <w:rsid w:val="00023C40"/>
    <w:rsid w:val="0002503C"/>
    <w:rsid w:val="000263C7"/>
    <w:rsid w:val="00027C73"/>
    <w:rsid w:val="000301C5"/>
    <w:rsid w:val="00030A42"/>
    <w:rsid w:val="00033397"/>
    <w:rsid w:val="000339EF"/>
    <w:rsid w:val="00034BDF"/>
    <w:rsid w:val="00034E1E"/>
    <w:rsid w:val="00037145"/>
    <w:rsid w:val="00040095"/>
    <w:rsid w:val="00042477"/>
    <w:rsid w:val="0004519C"/>
    <w:rsid w:val="000505C7"/>
    <w:rsid w:val="00055ABE"/>
    <w:rsid w:val="000603CE"/>
    <w:rsid w:val="00061E75"/>
    <w:rsid w:val="0006346B"/>
    <w:rsid w:val="0006411E"/>
    <w:rsid w:val="0006482E"/>
    <w:rsid w:val="00064BC8"/>
    <w:rsid w:val="0007027F"/>
    <w:rsid w:val="00073C9C"/>
    <w:rsid w:val="00075E1C"/>
    <w:rsid w:val="000768C8"/>
    <w:rsid w:val="00080512"/>
    <w:rsid w:val="00081629"/>
    <w:rsid w:val="000825AF"/>
    <w:rsid w:val="00083B09"/>
    <w:rsid w:val="00090468"/>
    <w:rsid w:val="000928EB"/>
    <w:rsid w:val="00094568"/>
    <w:rsid w:val="0009476A"/>
    <w:rsid w:val="00095343"/>
    <w:rsid w:val="0009626E"/>
    <w:rsid w:val="000A2C05"/>
    <w:rsid w:val="000B1323"/>
    <w:rsid w:val="000B40B1"/>
    <w:rsid w:val="000B538C"/>
    <w:rsid w:val="000B560B"/>
    <w:rsid w:val="000B7BCF"/>
    <w:rsid w:val="000C17DA"/>
    <w:rsid w:val="000C3338"/>
    <w:rsid w:val="000C522B"/>
    <w:rsid w:val="000D0C9B"/>
    <w:rsid w:val="000D33E4"/>
    <w:rsid w:val="000D58AB"/>
    <w:rsid w:val="000E2AA7"/>
    <w:rsid w:val="000E3144"/>
    <w:rsid w:val="000E3CFA"/>
    <w:rsid w:val="000E76F8"/>
    <w:rsid w:val="000F5E92"/>
    <w:rsid w:val="001104F7"/>
    <w:rsid w:val="001123BE"/>
    <w:rsid w:val="00112CEC"/>
    <w:rsid w:val="00112F1A"/>
    <w:rsid w:val="00133D7D"/>
    <w:rsid w:val="00134705"/>
    <w:rsid w:val="001406D1"/>
    <w:rsid w:val="00143D59"/>
    <w:rsid w:val="00145075"/>
    <w:rsid w:val="001454B2"/>
    <w:rsid w:val="00150649"/>
    <w:rsid w:val="00153534"/>
    <w:rsid w:val="00153C1D"/>
    <w:rsid w:val="00153D62"/>
    <w:rsid w:val="001561A3"/>
    <w:rsid w:val="001579A2"/>
    <w:rsid w:val="00160408"/>
    <w:rsid w:val="001741A0"/>
    <w:rsid w:val="00175E8F"/>
    <w:rsid w:val="00175FA0"/>
    <w:rsid w:val="00181FE1"/>
    <w:rsid w:val="0018534C"/>
    <w:rsid w:val="00185B6E"/>
    <w:rsid w:val="00185FAD"/>
    <w:rsid w:val="001907A5"/>
    <w:rsid w:val="00194CD0"/>
    <w:rsid w:val="001A564A"/>
    <w:rsid w:val="001B0084"/>
    <w:rsid w:val="001B49C9"/>
    <w:rsid w:val="001C0CAB"/>
    <w:rsid w:val="001C1326"/>
    <w:rsid w:val="001C23F4"/>
    <w:rsid w:val="001C3B0B"/>
    <w:rsid w:val="001C3C78"/>
    <w:rsid w:val="001C4F79"/>
    <w:rsid w:val="001C68C3"/>
    <w:rsid w:val="001E44A2"/>
    <w:rsid w:val="001F168B"/>
    <w:rsid w:val="001F4DC6"/>
    <w:rsid w:val="001F5183"/>
    <w:rsid w:val="001F542B"/>
    <w:rsid w:val="001F54F9"/>
    <w:rsid w:val="001F75C2"/>
    <w:rsid w:val="001F7831"/>
    <w:rsid w:val="00200095"/>
    <w:rsid w:val="002025BF"/>
    <w:rsid w:val="00204045"/>
    <w:rsid w:val="00204570"/>
    <w:rsid w:val="0020712B"/>
    <w:rsid w:val="00207CEF"/>
    <w:rsid w:val="0021239B"/>
    <w:rsid w:val="00213041"/>
    <w:rsid w:val="00217B28"/>
    <w:rsid w:val="0022387B"/>
    <w:rsid w:val="0022606D"/>
    <w:rsid w:val="00231728"/>
    <w:rsid w:val="002437C1"/>
    <w:rsid w:val="00244A05"/>
    <w:rsid w:val="00245B02"/>
    <w:rsid w:val="00250404"/>
    <w:rsid w:val="0025489E"/>
    <w:rsid w:val="002610D8"/>
    <w:rsid w:val="0026166D"/>
    <w:rsid w:val="00261DF7"/>
    <w:rsid w:val="002629B8"/>
    <w:rsid w:val="002632C8"/>
    <w:rsid w:val="00264BBE"/>
    <w:rsid w:val="0027237F"/>
    <w:rsid w:val="00272C8C"/>
    <w:rsid w:val="002732B3"/>
    <w:rsid w:val="002747EC"/>
    <w:rsid w:val="00283FA0"/>
    <w:rsid w:val="002848C8"/>
    <w:rsid w:val="002855BF"/>
    <w:rsid w:val="0028614C"/>
    <w:rsid w:val="00290B78"/>
    <w:rsid w:val="00293F70"/>
    <w:rsid w:val="0029420E"/>
    <w:rsid w:val="002A01DB"/>
    <w:rsid w:val="002A4616"/>
    <w:rsid w:val="002A7918"/>
    <w:rsid w:val="002C3BA3"/>
    <w:rsid w:val="002C652C"/>
    <w:rsid w:val="002C66A6"/>
    <w:rsid w:val="002C6D9C"/>
    <w:rsid w:val="002D20E2"/>
    <w:rsid w:val="002D3E88"/>
    <w:rsid w:val="002D5DD6"/>
    <w:rsid w:val="002D6639"/>
    <w:rsid w:val="002D7C48"/>
    <w:rsid w:val="002E0C46"/>
    <w:rsid w:val="002E237C"/>
    <w:rsid w:val="002E4F08"/>
    <w:rsid w:val="002E6BF5"/>
    <w:rsid w:val="002F0D22"/>
    <w:rsid w:val="002F0D5C"/>
    <w:rsid w:val="0030579E"/>
    <w:rsid w:val="00311B17"/>
    <w:rsid w:val="0031379F"/>
    <w:rsid w:val="003172DC"/>
    <w:rsid w:val="0031763A"/>
    <w:rsid w:val="00325AE3"/>
    <w:rsid w:val="00326069"/>
    <w:rsid w:val="00331398"/>
    <w:rsid w:val="003318D9"/>
    <w:rsid w:val="003320B7"/>
    <w:rsid w:val="0033356C"/>
    <w:rsid w:val="003362E5"/>
    <w:rsid w:val="003366B6"/>
    <w:rsid w:val="00336AC8"/>
    <w:rsid w:val="0034161C"/>
    <w:rsid w:val="003523CE"/>
    <w:rsid w:val="0035462D"/>
    <w:rsid w:val="003625D3"/>
    <w:rsid w:val="00363CFD"/>
    <w:rsid w:val="0036459E"/>
    <w:rsid w:val="00364B41"/>
    <w:rsid w:val="00365B5F"/>
    <w:rsid w:val="003678FA"/>
    <w:rsid w:val="00372B10"/>
    <w:rsid w:val="00374E9B"/>
    <w:rsid w:val="00376E6D"/>
    <w:rsid w:val="00383096"/>
    <w:rsid w:val="0038659A"/>
    <w:rsid w:val="00386E50"/>
    <w:rsid w:val="003932FD"/>
    <w:rsid w:val="003933CB"/>
    <w:rsid w:val="0039346C"/>
    <w:rsid w:val="003967F1"/>
    <w:rsid w:val="003A0BD4"/>
    <w:rsid w:val="003A41EF"/>
    <w:rsid w:val="003A4CDF"/>
    <w:rsid w:val="003B081A"/>
    <w:rsid w:val="003B40AD"/>
    <w:rsid w:val="003B777E"/>
    <w:rsid w:val="003C2DC6"/>
    <w:rsid w:val="003C3CC4"/>
    <w:rsid w:val="003C3F8A"/>
    <w:rsid w:val="003C4E37"/>
    <w:rsid w:val="003C6E60"/>
    <w:rsid w:val="003D3BFA"/>
    <w:rsid w:val="003D3F1E"/>
    <w:rsid w:val="003D4CE6"/>
    <w:rsid w:val="003E16BE"/>
    <w:rsid w:val="003E4F28"/>
    <w:rsid w:val="003F2D89"/>
    <w:rsid w:val="003F3172"/>
    <w:rsid w:val="003F4CC3"/>
    <w:rsid w:val="003F4E28"/>
    <w:rsid w:val="003F6616"/>
    <w:rsid w:val="003F7D8C"/>
    <w:rsid w:val="004006E8"/>
    <w:rsid w:val="00401855"/>
    <w:rsid w:val="004053FA"/>
    <w:rsid w:val="00405E5B"/>
    <w:rsid w:val="004073DD"/>
    <w:rsid w:val="00407405"/>
    <w:rsid w:val="004104AC"/>
    <w:rsid w:val="00424A53"/>
    <w:rsid w:val="00430F63"/>
    <w:rsid w:val="00430F7C"/>
    <w:rsid w:val="0043318B"/>
    <w:rsid w:val="00434435"/>
    <w:rsid w:val="00444328"/>
    <w:rsid w:val="00444393"/>
    <w:rsid w:val="0044615E"/>
    <w:rsid w:val="00451C72"/>
    <w:rsid w:val="004541D9"/>
    <w:rsid w:val="00456FE6"/>
    <w:rsid w:val="00460554"/>
    <w:rsid w:val="00460AED"/>
    <w:rsid w:val="00462AF4"/>
    <w:rsid w:val="0046389B"/>
    <w:rsid w:val="00465587"/>
    <w:rsid w:val="004655B7"/>
    <w:rsid w:val="00472C78"/>
    <w:rsid w:val="00477455"/>
    <w:rsid w:val="00483397"/>
    <w:rsid w:val="00484DCC"/>
    <w:rsid w:val="004869C7"/>
    <w:rsid w:val="004910EC"/>
    <w:rsid w:val="004A081A"/>
    <w:rsid w:val="004A0F10"/>
    <w:rsid w:val="004A1F7B"/>
    <w:rsid w:val="004A6931"/>
    <w:rsid w:val="004B4909"/>
    <w:rsid w:val="004B5343"/>
    <w:rsid w:val="004B5640"/>
    <w:rsid w:val="004B7BA6"/>
    <w:rsid w:val="004C0F01"/>
    <w:rsid w:val="004C3D5D"/>
    <w:rsid w:val="004C44D2"/>
    <w:rsid w:val="004C455C"/>
    <w:rsid w:val="004C50E8"/>
    <w:rsid w:val="004C7A68"/>
    <w:rsid w:val="004D0618"/>
    <w:rsid w:val="004D06FD"/>
    <w:rsid w:val="004D1861"/>
    <w:rsid w:val="004D3578"/>
    <w:rsid w:val="004D380D"/>
    <w:rsid w:val="004D4AC3"/>
    <w:rsid w:val="004D5300"/>
    <w:rsid w:val="004D7DE5"/>
    <w:rsid w:val="004E213A"/>
    <w:rsid w:val="004E46DA"/>
    <w:rsid w:val="004E4EA5"/>
    <w:rsid w:val="004E5B6E"/>
    <w:rsid w:val="004E61E4"/>
    <w:rsid w:val="004F046C"/>
    <w:rsid w:val="004F06F2"/>
    <w:rsid w:val="004F0A63"/>
    <w:rsid w:val="004F7ACF"/>
    <w:rsid w:val="004F7C87"/>
    <w:rsid w:val="0050136E"/>
    <w:rsid w:val="00503171"/>
    <w:rsid w:val="005066F8"/>
    <w:rsid w:val="00506C28"/>
    <w:rsid w:val="00511DBB"/>
    <w:rsid w:val="00513B6A"/>
    <w:rsid w:val="00513D67"/>
    <w:rsid w:val="00515116"/>
    <w:rsid w:val="00515992"/>
    <w:rsid w:val="00515D46"/>
    <w:rsid w:val="0052037A"/>
    <w:rsid w:val="00522EBD"/>
    <w:rsid w:val="005250B3"/>
    <w:rsid w:val="00527BC0"/>
    <w:rsid w:val="005300CB"/>
    <w:rsid w:val="005302C9"/>
    <w:rsid w:val="00534DA0"/>
    <w:rsid w:val="00535EFB"/>
    <w:rsid w:val="00537D62"/>
    <w:rsid w:val="00541F65"/>
    <w:rsid w:val="00543E6C"/>
    <w:rsid w:val="00550933"/>
    <w:rsid w:val="00554A5F"/>
    <w:rsid w:val="0055556D"/>
    <w:rsid w:val="00555E42"/>
    <w:rsid w:val="00563908"/>
    <w:rsid w:val="005646D3"/>
    <w:rsid w:val="00565087"/>
    <w:rsid w:val="0056573F"/>
    <w:rsid w:val="00565BC3"/>
    <w:rsid w:val="00571279"/>
    <w:rsid w:val="005725C4"/>
    <w:rsid w:val="00573E76"/>
    <w:rsid w:val="00573F85"/>
    <w:rsid w:val="00576486"/>
    <w:rsid w:val="0058046E"/>
    <w:rsid w:val="00583A7C"/>
    <w:rsid w:val="005842C4"/>
    <w:rsid w:val="00586435"/>
    <w:rsid w:val="005A05C7"/>
    <w:rsid w:val="005A0806"/>
    <w:rsid w:val="005A49C6"/>
    <w:rsid w:val="005B037E"/>
    <w:rsid w:val="005B065C"/>
    <w:rsid w:val="005B2628"/>
    <w:rsid w:val="005B3100"/>
    <w:rsid w:val="005B5AA6"/>
    <w:rsid w:val="005C3302"/>
    <w:rsid w:val="005C4111"/>
    <w:rsid w:val="005C7591"/>
    <w:rsid w:val="005D5116"/>
    <w:rsid w:val="005D56CD"/>
    <w:rsid w:val="005D7226"/>
    <w:rsid w:val="005E0963"/>
    <w:rsid w:val="005E5F78"/>
    <w:rsid w:val="005E6216"/>
    <w:rsid w:val="005F0872"/>
    <w:rsid w:val="005F1395"/>
    <w:rsid w:val="005F29E9"/>
    <w:rsid w:val="005F42B0"/>
    <w:rsid w:val="0060066F"/>
    <w:rsid w:val="0060106F"/>
    <w:rsid w:val="0060325F"/>
    <w:rsid w:val="00603BB3"/>
    <w:rsid w:val="006043A1"/>
    <w:rsid w:val="00604ED3"/>
    <w:rsid w:val="0060524C"/>
    <w:rsid w:val="0060611E"/>
    <w:rsid w:val="00611545"/>
    <w:rsid w:val="00611566"/>
    <w:rsid w:val="00614787"/>
    <w:rsid w:val="00614DEF"/>
    <w:rsid w:val="006163C5"/>
    <w:rsid w:val="006177B6"/>
    <w:rsid w:val="00622606"/>
    <w:rsid w:val="00622BC5"/>
    <w:rsid w:val="00622F19"/>
    <w:rsid w:val="0062708B"/>
    <w:rsid w:val="00627462"/>
    <w:rsid w:val="006340DF"/>
    <w:rsid w:val="006363C5"/>
    <w:rsid w:val="00636802"/>
    <w:rsid w:val="006406B5"/>
    <w:rsid w:val="0064297D"/>
    <w:rsid w:val="006453E8"/>
    <w:rsid w:val="00646D99"/>
    <w:rsid w:val="00650C2C"/>
    <w:rsid w:val="006524B2"/>
    <w:rsid w:val="00652A96"/>
    <w:rsid w:val="00652C8E"/>
    <w:rsid w:val="00656910"/>
    <w:rsid w:val="006574C0"/>
    <w:rsid w:val="006641F6"/>
    <w:rsid w:val="00665BFD"/>
    <w:rsid w:val="006676D2"/>
    <w:rsid w:val="00686E55"/>
    <w:rsid w:val="006900F2"/>
    <w:rsid w:val="006923DE"/>
    <w:rsid w:val="006942EE"/>
    <w:rsid w:val="006958FA"/>
    <w:rsid w:val="00696821"/>
    <w:rsid w:val="006A166C"/>
    <w:rsid w:val="006A327C"/>
    <w:rsid w:val="006A3641"/>
    <w:rsid w:val="006A3EA0"/>
    <w:rsid w:val="006A6560"/>
    <w:rsid w:val="006C416A"/>
    <w:rsid w:val="006C551B"/>
    <w:rsid w:val="006C58B5"/>
    <w:rsid w:val="006C66D8"/>
    <w:rsid w:val="006D02FB"/>
    <w:rsid w:val="006D1670"/>
    <w:rsid w:val="006D1E24"/>
    <w:rsid w:val="006D35DE"/>
    <w:rsid w:val="006D6840"/>
    <w:rsid w:val="006D745B"/>
    <w:rsid w:val="006E01D0"/>
    <w:rsid w:val="006E043F"/>
    <w:rsid w:val="006E086C"/>
    <w:rsid w:val="006E1417"/>
    <w:rsid w:val="006E73C2"/>
    <w:rsid w:val="006F1746"/>
    <w:rsid w:val="006F51B9"/>
    <w:rsid w:val="006F6A2C"/>
    <w:rsid w:val="006F7596"/>
    <w:rsid w:val="007038A8"/>
    <w:rsid w:val="007069DC"/>
    <w:rsid w:val="00710201"/>
    <w:rsid w:val="0071039B"/>
    <w:rsid w:val="00715374"/>
    <w:rsid w:val="007177D7"/>
    <w:rsid w:val="0072073A"/>
    <w:rsid w:val="007220DF"/>
    <w:rsid w:val="00734277"/>
    <w:rsid w:val="007342B5"/>
    <w:rsid w:val="00734A5B"/>
    <w:rsid w:val="00735126"/>
    <w:rsid w:val="00735905"/>
    <w:rsid w:val="00744E76"/>
    <w:rsid w:val="0074703D"/>
    <w:rsid w:val="00747629"/>
    <w:rsid w:val="007479A2"/>
    <w:rsid w:val="00753E79"/>
    <w:rsid w:val="007568D9"/>
    <w:rsid w:val="00757D40"/>
    <w:rsid w:val="007662B5"/>
    <w:rsid w:val="00773CF0"/>
    <w:rsid w:val="007768EB"/>
    <w:rsid w:val="00781EC2"/>
    <w:rsid w:val="00781F0F"/>
    <w:rsid w:val="00782EB9"/>
    <w:rsid w:val="00785C91"/>
    <w:rsid w:val="0078727C"/>
    <w:rsid w:val="0079049D"/>
    <w:rsid w:val="0079153B"/>
    <w:rsid w:val="00792273"/>
    <w:rsid w:val="00793DC5"/>
    <w:rsid w:val="00795933"/>
    <w:rsid w:val="007A0635"/>
    <w:rsid w:val="007A3997"/>
    <w:rsid w:val="007A7C26"/>
    <w:rsid w:val="007B18D8"/>
    <w:rsid w:val="007B3FCB"/>
    <w:rsid w:val="007B5849"/>
    <w:rsid w:val="007C095F"/>
    <w:rsid w:val="007C21B0"/>
    <w:rsid w:val="007C2DD0"/>
    <w:rsid w:val="007D0652"/>
    <w:rsid w:val="007D4EC1"/>
    <w:rsid w:val="007D6891"/>
    <w:rsid w:val="007D6C22"/>
    <w:rsid w:val="007E00B3"/>
    <w:rsid w:val="007E0E13"/>
    <w:rsid w:val="007E286C"/>
    <w:rsid w:val="007E55F3"/>
    <w:rsid w:val="007E7717"/>
    <w:rsid w:val="007F1E22"/>
    <w:rsid w:val="007F2E08"/>
    <w:rsid w:val="008018EC"/>
    <w:rsid w:val="008028A4"/>
    <w:rsid w:val="0081010A"/>
    <w:rsid w:val="008114A8"/>
    <w:rsid w:val="00813245"/>
    <w:rsid w:val="008174F9"/>
    <w:rsid w:val="0082621A"/>
    <w:rsid w:val="008264F5"/>
    <w:rsid w:val="00826AE8"/>
    <w:rsid w:val="0082783E"/>
    <w:rsid w:val="008343A5"/>
    <w:rsid w:val="00835843"/>
    <w:rsid w:val="0084085B"/>
    <w:rsid w:val="00840DE0"/>
    <w:rsid w:val="00840EE8"/>
    <w:rsid w:val="00841F51"/>
    <w:rsid w:val="008422B9"/>
    <w:rsid w:val="0084446D"/>
    <w:rsid w:val="00846EB6"/>
    <w:rsid w:val="00854FFD"/>
    <w:rsid w:val="008602EB"/>
    <w:rsid w:val="00861520"/>
    <w:rsid w:val="0086354A"/>
    <w:rsid w:val="008657A9"/>
    <w:rsid w:val="0086586B"/>
    <w:rsid w:val="008674B1"/>
    <w:rsid w:val="00870CDB"/>
    <w:rsid w:val="00870F0C"/>
    <w:rsid w:val="008768CA"/>
    <w:rsid w:val="008776CC"/>
    <w:rsid w:val="00877EF9"/>
    <w:rsid w:val="00880559"/>
    <w:rsid w:val="008878B9"/>
    <w:rsid w:val="008907A3"/>
    <w:rsid w:val="00890BEB"/>
    <w:rsid w:val="0089337F"/>
    <w:rsid w:val="008947AB"/>
    <w:rsid w:val="00897893"/>
    <w:rsid w:val="008A319C"/>
    <w:rsid w:val="008A412F"/>
    <w:rsid w:val="008A6FE2"/>
    <w:rsid w:val="008B09FB"/>
    <w:rsid w:val="008B5306"/>
    <w:rsid w:val="008B5B91"/>
    <w:rsid w:val="008C2E2A"/>
    <w:rsid w:val="008C3057"/>
    <w:rsid w:val="008C4CBA"/>
    <w:rsid w:val="008C7130"/>
    <w:rsid w:val="008D2E4D"/>
    <w:rsid w:val="008D468D"/>
    <w:rsid w:val="008D5B56"/>
    <w:rsid w:val="008E39B8"/>
    <w:rsid w:val="008F396F"/>
    <w:rsid w:val="008F3DCD"/>
    <w:rsid w:val="00901C89"/>
    <w:rsid w:val="0090271F"/>
    <w:rsid w:val="00902DB9"/>
    <w:rsid w:val="00902F20"/>
    <w:rsid w:val="00903C24"/>
    <w:rsid w:val="0090466A"/>
    <w:rsid w:val="009062EB"/>
    <w:rsid w:val="00906310"/>
    <w:rsid w:val="00917C99"/>
    <w:rsid w:val="0092209B"/>
    <w:rsid w:val="00923655"/>
    <w:rsid w:val="00924900"/>
    <w:rsid w:val="00925ACF"/>
    <w:rsid w:val="00925E3C"/>
    <w:rsid w:val="009300BC"/>
    <w:rsid w:val="0093040A"/>
    <w:rsid w:val="00930553"/>
    <w:rsid w:val="009312D0"/>
    <w:rsid w:val="00936071"/>
    <w:rsid w:val="009376CD"/>
    <w:rsid w:val="00940212"/>
    <w:rsid w:val="00941E82"/>
    <w:rsid w:val="00942EC2"/>
    <w:rsid w:val="0094309D"/>
    <w:rsid w:val="00943175"/>
    <w:rsid w:val="00943D14"/>
    <w:rsid w:val="0094505C"/>
    <w:rsid w:val="00945254"/>
    <w:rsid w:val="00952307"/>
    <w:rsid w:val="00960281"/>
    <w:rsid w:val="00961AD3"/>
    <w:rsid w:val="00961B32"/>
    <w:rsid w:val="00962509"/>
    <w:rsid w:val="009630C9"/>
    <w:rsid w:val="0096567D"/>
    <w:rsid w:val="00970DB3"/>
    <w:rsid w:val="0097427B"/>
    <w:rsid w:val="00974936"/>
    <w:rsid w:val="00974BB0"/>
    <w:rsid w:val="00975BCD"/>
    <w:rsid w:val="0098053A"/>
    <w:rsid w:val="0098366D"/>
    <w:rsid w:val="00991074"/>
    <w:rsid w:val="009928A9"/>
    <w:rsid w:val="0099299C"/>
    <w:rsid w:val="00995D52"/>
    <w:rsid w:val="009A063F"/>
    <w:rsid w:val="009A0AF3"/>
    <w:rsid w:val="009A6FFC"/>
    <w:rsid w:val="009B07CD"/>
    <w:rsid w:val="009B1901"/>
    <w:rsid w:val="009B2EAD"/>
    <w:rsid w:val="009B6B94"/>
    <w:rsid w:val="009C19E9"/>
    <w:rsid w:val="009C52D5"/>
    <w:rsid w:val="009C734D"/>
    <w:rsid w:val="009D5D64"/>
    <w:rsid w:val="009D74A6"/>
    <w:rsid w:val="009E0E87"/>
    <w:rsid w:val="009E0ED3"/>
    <w:rsid w:val="009E1858"/>
    <w:rsid w:val="009E38E4"/>
    <w:rsid w:val="009E7652"/>
    <w:rsid w:val="009F13FD"/>
    <w:rsid w:val="009F1C2E"/>
    <w:rsid w:val="009F219A"/>
    <w:rsid w:val="009F3B64"/>
    <w:rsid w:val="00A00D25"/>
    <w:rsid w:val="00A10EBC"/>
    <w:rsid w:val="00A10F02"/>
    <w:rsid w:val="00A14771"/>
    <w:rsid w:val="00A204CA"/>
    <w:rsid w:val="00A209D6"/>
    <w:rsid w:val="00A21D0B"/>
    <w:rsid w:val="00A22738"/>
    <w:rsid w:val="00A26E70"/>
    <w:rsid w:val="00A36345"/>
    <w:rsid w:val="00A415BA"/>
    <w:rsid w:val="00A42124"/>
    <w:rsid w:val="00A4506D"/>
    <w:rsid w:val="00A50B70"/>
    <w:rsid w:val="00A53724"/>
    <w:rsid w:val="00A54948"/>
    <w:rsid w:val="00A54B2B"/>
    <w:rsid w:val="00A5687F"/>
    <w:rsid w:val="00A60E06"/>
    <w:rsid w:val="00A627E6"/>
    <w:rsid w:val="00A63B16"/>
    <w:rsid w:val="00A64FE5"/>
    <w:rsid w:val="00A657BB"/>
    <w:rsid w:val="00A67BEE"/>
    <w:rsid w:val="00A76B77"/>
    <w:rsid w:val="00A808C3"/>
    <w:rsid w:val="00A82346"/>
    <w:rsid w:val="00A83911"/>
    <w:rsid w:val="00A85186"/>
    <w:rsid w:val="00A903DD"/>
    <w:rsid w:val="00A9209E"/>
    <w:rsid w:val="00A92405"/>
    <w:rsid w:val="00A939E8"/>
    <w:rsid w:val="00A95E5E"/>
    <w:rsid w:val="00A9671C"/>
    <w:rsid w:val="00A968ED"/>
    <w:rsid w:val="00A97D35"/>
    <w:rsid w:val="00AA1553"/>
    <w:rsid w:val="00AA2858"/>
    <w:rsid w:val="00AA48AB"/>
    <w:rsid w:val="00AA590A"/>
    <w:rsid w:val="00AA5EE8"/>
    <w:rsid w:val="00AA64AD"/>
    <w:rsid w:val="00AA74BF"/>
    <w:rsid w:val="00AB5B12"/>
    <w:rsid w:val="00AB5B39"/>
    <w:rsid w:val="00AB72FF"/>
    <w:rsid w:val="00AC2CAD"/>
    <w:rsid w:val="00AC7841"/>
    <w:rsid w:val="00AD0935"/>
    <w:rsid w:val="00AD0B05"/>
    <w:rsid w:val="00AD1C0F"/>
    <w:rsid w:val="00AD78B9"/>
    <w:rsid w:val="00AE320A"/>
    <w:rsid w:val="00AE55AE"/>
    <w:rsid w:val="00AE78B1"/>
    <w:rsid w:val="00AF0F6E"/>
    <w:rsid w:val="00AF1C04"/>
    <w:rsid w:val="00AF21D7"/>
    <w:rsid w:val="00AF3690"/>
    <w:rsid w:val="00AF521E"/>
    <w:rsid w:val="00B03A46"/>
    <w:rsid w:val="00B05380"/>
    <w:rsid w:val="00B05962"/>
    <w:rsid w:val="00B07373"/>
    <w:rsid w:val="00B075A7"/>
    <w:rsid w:val="00B0781B"/>
    <w:rsid w:val="00B1122F"/>
    <w:rsid w:val="00B11556"/>
    <w:rsid w:val="00B146ED"/>
    <w:rsid w:val="00B15449"/>
    <w:rsid w:val="00B15C0D"/>
    <w:rsid w:val="00B16C2F"/>
    <w:rsid w:val="00B22454"/>
    <w:rsid w:val="00B24492"/>
    <w:rsid w:val="00B24E45"/>
    <w:rsid w:val="00B2560E"/>
    <w:rsid w:val="00B27303"/>
    <w:rsid w:val="00B30EF7"/>
    <w:rsid w:val="00B3274C"/>
    <w:rsid w:val="00B377F2"/>
    <w:rsid w:val="00B433D2"/>
    <w:rsid w:val="00B43422"/>
    <w:rsid w:val="00B47FD1"/>
    <w:rsid w:val="00B516BB"/>
    <w:rsid w:val="00B563C9"/>
    <w:rsid w:val="00B56477"/>
    <w:rsid w:val="00B6131F"/>
    <w:rsid w:val="00B72118"/>
    <w:rsid w:val="00B7421F"/>
    <w:rsid w:val="00B7435A"/>
    <w:rsid w:val="00B74C42"/>
    <w:rsid w:val="00B7527F"/>
    <w:rsid w:val="00B76841"/>
    <w:rsid w:val="00B8320B"/>
    <w:rsid w:val="00B83F30"/>
    <w:rsid w:val="00B84B2B"/>
    <w:rsid w:val="00B84DB2"/>
    <w:rsid w:val="00B8542D"/>
    <w:rsid w:val="00B85A1C"/>
    <w:rsid w:val="00B911E1"/>
    <w:rsid w:val="00B91E54"/>
    <w:rsid w:val="00B94BA2"/>
    <w:rsid w:val="00B964E2"/>
    <w:rsid w:val="00BA5F08"/>
    <w:rsid w:val="00BB087C"/>
    <w:rsid w:val="00BB4985"/>
    <w:rsid w:val="00BB669A"/>
    <w:rsid w:val="00BC33E6"/>
    <w:rsid w:val="00BC3555"/>
    <w:rsid w:val="00BC5A0E"/>
    <w:rsid w:val="00BC7EC9"/>
    <w:rsid w:val="00BD07D0"/>
    <w:rsid w:val="00BD2F38"/>
    <w:rsid w:val="00BD5457"/>
    <w:rsid w:val="00BD7407"/>
    <w:rsid w:val="00BD7D1C"/>
    <w:rsid w:val="00BE3E9D"/>
    <w:rsid w:val="00BF25BA"/>
    <w:rsid w:val="00BF293B"/>
    <w:rsid w:val="00BF4615"/>
    <w:rsid w:val="00BF546B"/>
    <w:rsid w:val="00BF5980"/>
    <w:rsid w:val="00C0006F"/>
    <w:rsid w:val="00C01B64"/>
    <w:rsid w:val="00C02F82"/>
    <w:rsid w:val="00C04F68"/>
    <w:rsid w:val="00C12B51"/>
    <w:rsid w:val="00C156DB"/>
    <w:rsid w:val="00C160ED"/>
    <w:rsid w:val="00C24650"/>
    <w:rsid w:val="00C25465"/>
    <w:rsid w:val="00C2736A"/>
    <w:rsid w:val="00C3170D"/>
    <w:rsid w:val="00C317F2"/>
    <w:rsid w:val="00C33079"/>
    <w:rsid w:val="00C35957"/>
    <w:rsid w:val="00C37A49"/>
    <w:rsid w:val="00C44EDA"/>
    <w:rsid w:val="00C46C8F"/>
    <w:rsid w:val="00C471CA"/>
    <w:rsid w:val="00C5555A"/>
    <w:rsid w:val="00C63621"/>
    <w:rsid w:val="00C6553E"/>
    <w:rsid w:val="00C7203F"/>
    <w:rsid w:val="00C73565"/>
    <w:rsid w:val="00C83A13"/>
    <w:rsid w:val="00C8549B"/>
    <w:rsid w:val="00C9068C"/>
    <w:rsid w:val="00C920F9"/>
    <w:rsid w:val="00C92967"/>
    <w:rsid w:val="00C92A37"/>
    <w:rsid w:val="00C94DCE"/>
    <w:rsid w:val="00C95C0A"/>
    <w:rsid w:val="00CA2267"/>
    <w:rsid w:val="00CA2D9D"/>
    <w:rsid w:val="00CA3BC4"/>
    <w:rsid w:val="00CA3D0C"/>
    <w:rsid w:val="00CA53B5"/>
    <w:rsid w:val="00CA654B"/>
    <w:rsid w:val="00CB35A0"/>
    <w:rsid w:val="00CB576C"/>
    <w:rsid w:val="00CB5B7C"/>
    <w:rsid w:val="00CB72B8"/>
    <w:rsid w:val="00CC415A"/>
    <w:rsid w:val="00CC5012"/>
    <w:rsid w:val="00CC54FA"/>
    <w:rsid w:val="00CC5775"/>
    <w:rsid w:val="00CD051B"/>
    <w:rsid w:val="00CD3F33"/>
    <w:rsid w:val="00CD4C7B"/>
    <w:rsid w:val="00CD58FE"/>
    <w:rsid w:val="00CD7195"/>
    <w:rsid w:val="00CE4FAC"/>
    <w:rsid w:val="00CE6D68"/>
    <w:rsid w:val="00CF45A8"/>
    <w:rsid w:val="00CF5CBD"/>
    <w:rsid w:val="00D024D1"/>
    <w:rsid w:val="00D03949"/>
    <w:rsid w:val="00D0679A"/>
    <w:rsid w:val="00D0760A"/>
    <w:rsid w:val="00D11B86"/>
    <w:rsid w:val="00D17F2A"/>
    <w:rsid w:val="00D21A0F"/>
    <w:rsid w:val="00D325E1"/>
    <w:rsid w:val="00D33BE3"/>
    <w:rsid w:val="00D3792D"/>
    <w:rsid w:val="00D40001"/>
    <w:rsid w:val="00D427CE"/>
    <w:rsid w:val="00D45247"/>
    <w:rsid w:val="00D47A5C"/>
    <w:rsid w:val="00D50E81"/>
    <w:rsid w:val="00D535C3"/>
    <w:rsid w:val="00D554AB"/>
    <w:rsid w:val="00D55E47"/>
    <w:rsid w:val="00D57B50"/>
    <w:rsid w:val="00D62DB2"/>
    <w:rsid w:val="00D62E19"/>
    <w:rsid w:val="00D64CAB"/>
    <w:rsid w:val="00D654C1"/>
    <w:rsid w:val="00D67CD1"/>
    <w:rsid w:val="00D729F9"/>
    <w:rsid w:val="00D738D6"/>
    <w:rsid w:val="00D759F2"/>
    <w:rsid w:val="00D75D5E"/>
    <w:rsid w:val="00D76822"/>
    <w:rsid w:val="00D80071"/>
    <w:rsid w:val="00D80795"/>
    <w:rsid w:val="00D844BD"/>
    <w:rsid w:val="00D8460C"/>
    <w:rsid w:val="00D854BE"/>
    <w:rsid w:val="00D85810"/>
    <w:rsid w:val="00D87E00"/>
    <w:rsid w:val="00D911BE"/>
    <w:rsid w:val="00D9134D"/>
    <w:rsid w:val="00D926E8"/>
    <w:rsid w:val="00D92E14"/>
    <w:rsid w:val="00D96579"/>
    <w:rsid w:val="00D96D11"/>
    <w:rsid w:val="00DA0918"/>
    <w:rsid w:val="00DA12B9"/>
    <w:rsid w:val="00DA2472"/>
    <w:rsid w:val="00DA2542"/>
    <w:rsid w:val="00DA4126"/>
    <w:rsid w:val="00DA7A03"/>
    <w:rsid w:val="00DB0DB8"/>
    <w:rsid w:val="00DB1300"/>
    <w:rsid w:val="00DB1818"/>
    <w:rsid w:val="00DB2C91"/>
    <w:rsid w:val="00DB2FEC"/>
    <w:rsid w:val="00DB612D"/>
    <w:rsid w:val="00DC0197"/>
    <w:rsid w:val="00DC309B"/>
    <w:rsid w:val="00DC31CC"/>
    <w:rsid w:val="00DC4DA2"/>
    <w:rsid w:val="00DC5261"/>
    <w:rsid w:val="00DC739A"/>
    <w:rsid w:val="00DD3C2E"/>
    <w:rsid w:val="00DE25D2"/>
    <w:rsid w:val="00DE5DDE"/>
    <w:rsid w:val="00DF1F1E"/>
    <w:rsid w:val="00DF6C9D"/>
    <w:rsid w:val="00DF7B1E"/>
    <w:rsid w:val="00E00517"/>
    <w:rsid w:val="00E031FA"/>
    <w:rsid w:val="00E0715F"/>
    <w:rsid w:val="00E10B99"/>
    <w:rsid w:val="00E11946"/>
    <w:rsid w:val="00E14413"/>
    <w:rsid w:val="00E160EA"/>
    <w:rsid w:val="00E20F5A"/>
    <w:rsid w:val="00E220F9"/>
    <w:rsid w:val="00E248FB"/>
    <w:rsid w:val="00E24E72"/>
    <w:rsid w:val="00E35684"/>
    <w:rsid w:val="00E41D3F"/>
    <w:rsid w:val="00E42B87"/>
    <w:rsid w:val="00E46C08"/>
    <w:rsid w:val="00E471CF"/>
    <w:rsid w:val="00E506FC"/>
    <w:rsid w:val="00E5147B"/>
    <w:rsid w:val="00E55A30"/>
    <w:rsid w:val="00E60E28"/>
    <w:rsid w:val="00E61DAB"/>
    <w:rsid w:val="00E62835"/>
    <w:rsid w:val="00E6482E"/>
    <w:rsid w:val="00E7399C"/>
    <w:rsid w:val="00E749FF"/>
    <w:rsid w:val="00E75A5D"/>
    <w:rsid w:val="00E75CC0"/>
    <w:rsid w:val="00E773D9"/>
    <w:rsid w:val="00E77486"/>
    <w:rsid w:val="00E77645"/>
    <w:rsid w:val="00E776B2"/>
    <w:rsid w:val="00E81543"/>
    <w:rsid w:val="00E81F4D"/>
    <w:rsid w:val="00E83697"/>
    <w:rsid w:val="00E91FFB"/>
    <w:rsid w:val="00E9534C"/>
    <w:rsid w:val="00EA66C9"/>
    <w:rsid w:val="00EA7596"/>
    <w:rsid w:val="00EB0FD1"/>
    <w:rsid w:val="00EB2E51"/>
    <w:rsid w:val="00EB3F4A"/>
    <w:rsid w:val="00EB4FD5"/>
    <w:rsid w:val="00EB63A3"/>
    <w:rsid w:val="00EC3B98"/>
    <w:rsid w:val="00EC4A25"/>
    <w:rsid w:val="00EC645A"/>
    <w:rsid w:val="00EC6921"/>
    <w:rsid w:val="00EC76EB"/>
    <w:rsid w:val="00EC7718"/>
    <w:rsid w:val="00ED1871"/>
    <w:rsid w:val="00EE013C"/>
    <w:rsid w:val="00EE1790"/>
    <w:rsid w:val="00EE2819"/>
    <w:rsid w:val="00EE397C"/>
    <w:rsid w:val="00EE3A16"/>
    <w:rsid w:val="00EE43CA"/>
    <w:rsid w:val="00EE559D"/>
    <w:rsid w:val="00EF457D"/>
    <w:rsid w:val="00EF612C"/>
    <w:rsid w:val="00F016D4"/>
    <w:rsid w:val="00F025A2"/>
    <w:rsid w:val="00F036E9"/>
    <w:rsid w:val="00F04D27"/>
    <w:rsid w:val="00F07388"/>
    <w:rsid w:val="00F12007"/>
    <w:rsid w:val="00F2026E"/>
    <w:rsid w:val="00F2210A"/>
    <w:rsid w:val="00F23E10"/>
    <w:rsid w:val="00F30372"/>
    <w:rsid w:val="00F3319A"/>
    <w:rsid w:val="00F34137"/>
    <w:rsid w:val="00F37743"/>
    <w:rsid w:val="00F37C04"/>
    <w:rsid w:val="00F5102D"/>
    <w:rsid w:val="00F54A3D"/>
    <w:rsid w:val="00F54B46"/>
    <w:rsid w:val="00F54CB0"/>
    <w:rsid w:val="00F579CD"/>
    <w:rsid w:val="00F62548"/>
    <w:rsid w:val="00F653B8"/>
    <w:rsid w:val="00F65799"/>
    <w:rsid w:val="00F71B89"/>
    <w:rsid w:val="00F728BF"/>
    <w:rsid w:val="00F7353C"/>
    <w:rsid w:val="00F75D55"/>
    <w:rsid w:val="00F76F8F"/>
    <w:rsid w:val="00F820F2"/>
    <w:rsid w:val="00F90E9A"/>
    <w:rsid w:val="00F941DF"/>
    <w:rsid w:val="00F94E46"/>
    <w:rsid w:val="00F95466"/>
    <w:rsid w:val="00FA1266"/>
    <w:rsid w:val="00FA3423"/>
    <w:rsid w:val="00FA7872"/>
    <w:rsid w:val="00FB0863"/>
    <w:rsid w:val="00FB1878"/>
    <w:rsid w:val="00FB36FA"/>
    <w:rsid w:val="00FB4EFC"/>
    <w:rsid w:val="00FB5E67"/>
    <w:rsid w:val="00FB77E9"/>
    <w:rsid w:val="00FC1192"/>
    <w:rsid w:val="00FC3107"/>
    <w:rsid w:val="00FC4ACD"/>
    <w:rsid w:val="00FD0FFD"/>
    <w:rsid w:val="00FD56D6"/>
    <w:rsid w:val="00FD5C19"/>
    <w:rsid w:val="00FD645D"/>
    <w:rsid w:val="00FE251B"/>
    <w:rsid w:val="00FE696D"/>
    <w:rsid w:val="00FF2562"/>
    <w:rsid w:val="00FF4446"/>
    <w:rsid w:val="01AB9ABD"/>
    <w:rsid w:val="02A2885C"/>
    <w:rsid w:val="0364C471"/>
    <w:rsid w:val="07F91B02"/>
    <w:rsid w:val="088B0B16"/>
    <w:rsid w:val="0D4857FF"/>
    <w:rsid w:val="18FA11BB"/>
    <w:rsid w:val="1AFCA665"/>
    <w:rsid w:val="1CC8E386"/>
    <w:rsid w:val="21B9D7AE"/>
    <w:rsid w:val="260CFFFB"/>
    <w:rsid w:val="266E29DF"/>
    <w:rsid w:val="2BCFA573"/>
    <w:rsid w:val="2CF9F007"/>
    <w:rsid w:val="2DBC05FB"/>
    <w:rsid w:val="2E95C068"/>
    <w:rsid w:val="3226AEEA"/>
    <w:rsid w:val="359E6ED1"/>
    <w:rsid w:val="3764FDC4"/>
    <w:rsid w:val="38687C5E"/>
    <w:rsid w:val="39860A87"/>
    <w:rsid w:val="3E2FDD24"/>
    <w:rsid w:val="4532CA27"/>
    <w:rsid w:val="455467BC"/>
    <w:rsid w:val="458C9423"/>
    <w:rsid w:val="4BFBE32D"/>
    <w:rsid w:val="52BAED68"/>
    <w:rsid w:val="5393F5A8"/>
    <w:rsid w:val="54AEBBC5"/>
    <w:rsid w:val="582F3AEC"/>
    <w:rsid w:val="6417CFF2"/>
    <w:rsid w:val="661A9965"/>
    <w:rsid w:val="6709F3B9"/>
    <w:rsid w:val="6A064952"/>
    <w:rsid w:val="6B99C572"/>
    <w:rsid w:val="6BDE9C09"/>
    <w:rsid w:val="6CA88F63"/>
    <w:rsid w:val="6DF866F5"/>
    <w:rsid w:val="6EF45AB8"/>
    <w:rsid w:val="706CDFB6"/>
    <w:rsid w:val="7702C577"/>
    <w:rsid w:val="77F3CFA7"/>
    <w:rsid w:val="79A7EC62"/>
    <w:rsid w:val="7E62711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C661F0AB-8CEB-4B84-84E1-40831DA0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Vari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8518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2Char">
    <w:name w:val="Heading 2 Char"/>
    <w:basedOn w:val="DefaultParagraphFont"/>
    <w:link w:val="Heading2"/>
    <w:rsid w:val="0009626E"/>
    <w:rPr>
      <w:rFonts w:ascii="Arial" w:hAnsi="Arial"/>
      <w:sz w:val="32"/>
      <w:lang w:eastAsia="en-US"/>
    </w:rPr>
  </w:style>
  <w:style w:type="character" w:customStyle="1" w:styleId="Heading1Char">
    <w:name w:val="Heading 1 Char"/>
    <w:basedOn w:val="DefaultParagraphFont"/>
    <w:link w:val="Heading1"/>
    <w:rsid w:val="002E237C"/>
    <w:rPr>
      <w:rFonts w:ascii="Arial" w:hAnsi="Arial"/>
      <w:sz w:val="36"/>
      <w:lang w:eastAsia="en-US"/>
    </w:rPr>
  </w:style>
  <w:style w:type="paragraph" w:styleId="Revision">
    <w:name w:val="Revision"/>
    <w:hidden/>
    <w:uiPriority w:val="99"/>
    <w:semiHidden/>
    <w:rsid w:val="001C3C78"/>
    <w:rPr>
      <w:lang w:eastAsia="en-US"/>
    </w:rPr>
  </w:style>
  <w:style w:type="character" w:styleId="CommentReference">
    <w:name w:val="annotation reference"/>
    <w:basedOn w:val="DefaultParagraphFont"/>
    <w:rsid w:val="00E60E28"/>
    <w:rPr>
      <w:sz w:val="16"/>
      <w:szCs w:val="16"/>
    </w:rPr>
  </w:style>
  <w:style w:type="paragraph" w:styleId="CommentText">
    <w:name w:val="annotation text"/>
    <w:basedOn w:val="Normal"/>
    <w:link w:val="CommentTextChar"/>
    <w:rsid w:val="00E60E28"/>
  </w:style>
  <w:style w:type="character" w:customStyle="1" w:styleId="CommentTextChar">
    <w:name w:val="Comment Text Char"/>
    <w:basedOn w:val="DefaultParagraphFont"/>
    <w:link w:val="CommentText"/>
    <w:rsid w:val="00E60E28"/>
    <w:rPr>
      <w:lang w:eastAsia="en-US"/>
    </w:rPr>
  </w:style>
  <w:style w:type="paragraph" w:styleId="CommentSubject">
    <w:name w:val="annotation subject"/>
    <w:basedOn w:val="CommentText"/>
    <w:next w:val="CommentText"/>
    <w:link w:val="CommentSubjectChar"/>
    <w:rsid w:val="00E60E28"/>
    <w:rPr>
      <w:b/>
      <w:bCs/>
    </w:rPr>
  </w:style>
  <w:style w:type="character" w:customStyle="1" w:styleId="CommentSubjectChar">
    <w:name w:val="Comment Subject Char"/>
    <w:basedOn w:val="CommentTextChar"/>
    <w:link w:val="CommentSubject"/>
    <w:rsid w:val="00E60E28"/>
    <w:rPr>
      <w:b/>
      <w:bCs/>
      <w:lang w:eastAsia="en-US"/>
    </w:rPr>
  </w:style>
  <w:style w:type="paragraph" w:styleId="ListParagraph">
    <w:name w:val="List Paragraph"/>
    <w:aliases w:val="List Paragraph - Bullets"/>
    <w:basedOn w:val="Normal"/>
    <w:link w:val="ListParagraphChar"/>
    <w:uiPriority w:val="34"/>
    <w:qFormat/>
    <w:rsid w:val="006D1670"/>
    <w:pPr>
      <w:ind w:left="720"/>
      <w:contextualSpacing/>
    </w:pPr>
  </w:style>
  <w:style w:type="paragraph" w:customStyle="1" w:styleId="Agreement">
    <w:name w:val="Agreement"/>
    <w:basedOn w:val="Normal"/>
    <w:next w:val="Normal"/>
    <w:uiPriority w:val="99"/>
    <w:qFormat/>
    <w:rsid w:val="00CB5B7C"/>
    <w:pPr>
      <w:numPr>
        <w:numId w:val="10"/>
      </w:numPr>
      <w:tabs>
        <w:tab w:val="clear" w:pos="1800"/>
        <w:tab w:val="num" w:pos="1619"/>
      </w:tabs>
      <w:spacing w:before="60" w:after="0"/>
      <w:ind w:left="1619"/>
    </w:pPr>
    <w:rPr>
      <w:rFonts w:ascii="Arial" w:eastAsia="MS Mincho" w:hAnsi="Arial"/>
      <w:b/>
      <w:szCs w:val="24"/>
      <w:lang w:eastAsia="en-GB"/>
    </w:rPr>
  </w:style>
  <w:style w:type="paragraph" w:styleId="Caption">
    <w:name w:val="caption"/>
    <w:basedOn w:val="Normal"/>
    <w:next w:val="Normal"/>
    <w:uiPriority w:val="35"/>
    <w:unhideWhenUsed/>
    <w:qFormat/>
    <w:rsid w:val="009312D0"/>
    <w:pPr>
      <w:spacing w:after="200"/>
    </w:pPr>
    <w:rPr>
      <w:rFonts w:ascii="Calibri" w:eastAsiaTheme="minorHAnsi" w:hAnsi="Calibri" w:cs="Calibri"/>
      <w:i/>
      <w:iCs/>
      <w:color w:val="44546A" w:themeColor="text2"/>
      <w:sz w:val="18"/>
      <w:szCs w:val="18"/>
      <w:lang w:val="fi-FI"/>
    </w:rPr>
  </w:style>
  <w:style w:type="character" w:styleId="Mention">
    <w:name w:val="Mention"/>
    <w:basedOn w:val="DefaultParagraphFont"/>
    <w:uiPriority w:val="99"/>
    <w:unhideWhenUsed/>
    <w:rPr>
      <w:color w:val="2B579A"/>
      <w:shd w:val="clear" w:color="auto" w:fill="E6E6E6"/>
    </w:rPr>
  </w:style>
  <w:style w:type="character" w:customStyle="1" w:styleId="ListParagraphChar">
    <w:name w:val="List Paragraph Char"/>
    <w:aliases w:val="List Paragraph - Bullets Char"/>
    <w:link w:val="ListParagraph"/>
    <w:uiPriority w:val="34"/>
    <w:qFormat/>
    <w:locked/>
    <w:rsid w:val="008A6FE2"/>
    <w:rPr>
      <w:lang w:eastAsia="en-US"/>
    </w:rPr>
  </w:style>
  <w:style w:type="paragraph" w:styleId="NormalWeb">
    <w:name w:val="Normal (Web)"/>
    <w:basedOn w:val="Normal"/>
    <w:uiPriority w:val="99"/>
    <w:unhideWhenUsed/>
    <w:qFormat/>
    <w:rsid w:val="004D4AC3"/>
    <w:pPr>
      <w:spacing w:before="100" w:beforeAutospacing="1" w:after="100" w:afterAutospacing="1" w:line="259" w:lineRule="auto"/>
    </w:pPr>
    <w:rPr>
      <w:rFonts w:eastAsia="SimSun"/>
      <w:sz w:val="24"/>
      <w:szCs w:val="24"/>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3297299">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5522353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378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5AIRPNAIUNRU-859666464-9357</_dlc_DocId>
    <_dlc_DocIdUrl xmlns="71c5aaf6-e6ce-465b-b873-5148d2a4c105">
      <Url>https://nokia.sharepoint.com/sites/c5g/e2earch/_layouts/15/DocIdRedir.aspx?ID=5AIRPNAIUNRU-859666464-9357</Url>
      <Description>5AIRPNAIUNRU-859666464-9357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10143-D1C0-4381-998F-D8BA60907AC7}">
  <ds:schemaRefs>
    <ds:schemaRef ds:uri="http://schemas.microsoft.com/sharepoint/events"/>
  </ds:schemaRefs>
</ds:datastoreItem>
</file>

<file path=customXml/itemProps2.xml><?xml version="1.0" encoding="utf-8"?>
<ds:datastoreItem xmlns:ds="http://schemas.openxmlformats.org/officeDocument/2006/customXml" ds:itemID="{1F4FC89D-E7A0-41EB-8616-CA14D6164EAF}">
  <ds:schemaRefs>
    <ds:schemaRef ds:uri="Microsoft.SharePoint.Taxonomy.ContentTypeSync"/>
  </ds:schemaRefs>
</ds:datastoreItem>
</file>

<file path=customXml/itemProps3.xml><?xml version="1.0" encoding="utf-8"?>
<ds:datastoreItem xmlns:ds="http://schemas.openxmlformats.org/officeDocument/2006/customXml" ds:itemID="{B018AFC7-26F9-47A3-BE80-9BBB48BFB74F}">
  <ds:schemaRefs>
    <ds:schemaRef ds:uri="http://schemas.microsoft.com/sharepoint/v3/contenttype/forms"/>
  </ds:schemaRefs>
</ds:datastoreItem>
</file>

<file path=customXml/itemProps4.xml><?xml version="1.0" encoding="utf-8"?>
<ds:datastoreItem xmlns:ds="http://schemas.openxmlformats.org/officeDocument/2006/customXml" ds:itemID="{8C769BFA-F163-432A-BC87-E9B48C8B620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2F9AD42-138C-4459-ABBD-DF026D2430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594BCD6-8830-448A-A1E0-F01899661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897</Words>
  <Characters>4317</Characters>
  <Application>Microsoft Office Word</Application>
  <DocSecurity>0</DocSecurity>
  <Lines>35</Lines>
  <Paragraphs>10</Paragraphs>
  <ScaleCrop>false</ScaleCrop>
  <Manager/>
  <Company/>
  <LinksUpToDate>false</LinksUpToDate>
  <CharactersWithSpaces>5204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Gosia</dc:creator>
  <cp:keywords/>
  <dc:description/>
  <cp:lastModifiedBy>Nokia Gosia</cp:lastModifiedBy>
  <cp:revision>2</cp:revision>
  <dcterms:created xsi:type="dcterms:W3CDTF">2021-08-05T12:20:00Z</dcterms:created>
  <dcterms:modified xsi:type="dcterms:W3CDTF">2021-08-05T12:20:00Z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90096b49-45e4-42d8-a3cb-94f8be26129d</vt:lpwstr>
  </property>
</Properties>
</file>